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3A3F" w14:textId="77777777" w:rsidR="003C61A8" w:rsidRPr="00B910C4" w:rsidRDefault="003C61A8" w:rsidP="00E470FD">
      <w:pPr>
        <w:pStyle w:val="Corpodeltesto3"/>
        <w:pBdr>
          <w:top w:val="single" w:sz="4" w:space="0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B910C4">
        <w:rPr>
          <w:rFonts w:asciiTheme="minorHAnsi" w:hAnsiTheme="minorHAnsi" w:cstheme="minorHAnsi"/>
          <w:b/>
        </w:rPr>
        <w:t>COMUNICATO STAMPA</w:t>
      </w:r>
    </w:p>
    <w:p w14:paraId="3ACE5229" w14:textId="78B70D78" w:rsidR="003C61A8" w:rsidRPr="00B910C4" w:rsidRDefault="00E44AD4" w:rsidP="003C61A8">
      <w:pPr>
        <w:jc w:val="both"/>
        <w:rPr>
          <w:rFonts w:asciiTheme="minorHAnsi" w:hAnsiTheme="minorHAnsi" w:cstheme="minorHAnsi"/>
          <w:bCs/>
          <w:i/>
        </w:rPr>
      </w:pPr>
      <w:r w:rsidRPr="00B910C4">
        <w:rPr>
          <w:rFonts w:asciiTheme="minorHAnsi" w:hAnsiTheme="minorHAnsi" w:cstheme="minorHAnsi"/>
          <w:bCs/>
          <w:i/>
        </w:rPr>
        <w:t>Nuova</w:t>
      </w:r>
      <w:r w:rsidR="00197AD4" w:rsidRPr="00B910C4">
        <w:rPr>
          <w:rFonts w:asciiTheme="minorHAnsi" w:hAnsiTheme="minorHAnsi" w:cstheme="minorHAnsi"/>
          <w:bCs/>
          <w:i/>
        </w:rPr>
        <w:t xml:space="preserve"> ricerca</w:t>
      </w:r>
      <w:r w:rsidR="003C61A8" w:rsidRPr="00B910C4">
        <w:rPr>
          <w:rFonts w:asciiTheme="minorHAnsi" w:hAnsiTheme="minorHAnsi" w:cstheme="minorHAnsi"/>
          <w:bCs/>
          <w:i/>
        </w:rPr>
        <w:t xml:space="preserve"> </w:t>
      </w:r>
      <w:r w:rsidR="000A38AB" w:rsidRPr="00B910C4">
        <w:rPr>
          <w:rFonts w:asciiTheme="minorHAnsi" w:hAnsiTheme="minorHAnsi" w:cstheme="minorHAnsi"/>
          <w:bCs/>
          <w:i/>
        </w:rPr>
        <w:t>condotta da</w:t>
      </w:r>
      <w:r w:rsidR="00876956" w:rsidRPr="00B910C4">
        <w:rPr>
          <w:rFonts w:asciiTheme="minorHAnsi" w:hAnsiTheme="minorHAnsi" w:cstheme="minorHAnsi"/>
          <w:bCs/>
          <w:i/>
        </w:rPr>
        <w:t xml:space="preserve"> ANIASA e Bain &amp; Company</w:t>
      </w:r>
      <w:r w:rsidR="001329AD" w:rsidRPr="00B910C4">
        <w:rPr>
          <w:rFonts w:asciiTheme="minorHAnsi" w:hAnsiTheme="minorHAnsi" w:cstheme="minorHAnsi"/>
          <w:bCs/>
          <w:i/>
        </w:rPr>
        <w:t xml:space="preserve"> </w:t>
      </w:r>
      <w:r w:rsidRPr="00B910C4">
        <w:rPr>
          <w:rFonts w:asciiTheme="minorHAnsi" w:hAnsiTheme="minorHAnsi" w:cstheme="minorHAnsi"/>
          <w:bCs/>
          <w:i/>
        </w:rPr>
        <w:t>sul</w:t>
      </w:r>
      <w:r w:rsidR="00932C95" w:rsidRPr="00B910C4">
        <w:rPr>
          <w:rFonts w:asciiTheme="minorHAnsi" w:hAnsiTheme="minorHAnsi" w:cstheme="minorHAnsi"/>
          <w:bCs/>
          <w:i/>
        </w:rPr>
        <w:t xml:space="preserve"> mercato automotive italiano.</w:t>
      </w:r>
    </w:p>
    <w:p w14:paraId="1832CF7B" w14:textId="77777777" w:rsidR="003C61A8" w:rsidRPr="00B910C4" w:rsidRDefault="003C61A8" w:rsidP="003C61A8">
      <w:pPr>
        <w:pStyle w:val="s9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B910C4">
        <w:rPr>
          <w:rFonts w:asciiTheme="minorHAnsi" w:hAnsiTheme="minorHAnsi" w:cstheme="minorHAnsi"/>
        </w:rPr>
        <w:t> </w:t>
      </w:r>
    </w:p>
    <w:p w14:paraId="67C63998" w14:textId="16BC346A" w:rsidR="001335D1" w:rsidRPr="00F26DC5" w:rsidRDefault="00F97389" w:rsidP="00D173D0">
      <w:pPr>
        <w:pStyle w:val="s9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b/>
          <w:bCs/>
          <w:sz w:val="28"/>
          <w:szCs w:val="28"/>
        </w:rPr>
      </w:pPr>
      <w:r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A</w:t>
      </w:r>
      <w:r w:rsidR="00540DED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uto</w:t>
      </w:r>
      <w:r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: mercato</w:t>
      </w:r>
      <w:r w:rsidR="00540DED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in ripresa, </w:t>
      </w:r>
      <w:r w:rsidR="00462277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ma lontano</w:t>
      </w:r>
      <w:r w:rsidR="00540DED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62277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da</w:t>
      </w:r>
      <w:r w:rsidR="00540DED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i volumi pre-Covid</w:t>
      </w:r>
      <w:r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.</w:t>
      </w:r>
      <w:r w:rsidR="00540DED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D1FA0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br/>
      </w:r>
      <w:r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N</w:t>
      </w:r>
      <w:r w:rsidR="00462277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uovo record per le </w:t>
      </w:r>
      <w:r w:rsidR="00540DED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ibride</w:t>
      </w:r>
      <w:r w:rsidR="00953979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62277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(</w:t>
      </w:r>
      <w:r w:rsidR="00540DED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quasi la metà del mercato</w:t>
      </w:r>
      <w:r w:rsidR="00462277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) e</w:t>
      </w:r>
      <w:r w:rsidR="00540DED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per il noleggio. </w:t>
      </w:r>
      <w:r w:rsidR="00005FAD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br/>
      </w:r>
      <w:r w:rsidR="00540DED" w:rsidRPr="00C10D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L'arrivo dei marchi cinesi sul mercato </w:t>
      </w:r>
      <w:r w:rsidR="00540DED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europeo </w:t>
      </w:r>
      <w:r w:rsidR="00C10D66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conquisterà </w:t>
      </w:r>
      <w:r w:rsidR="00540DED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almeno il 7% </w:t>
      </w:r>
      <w:r w:rsidR="00E5306B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di quota </w:t>
      </w:r>
      <w:r w:rsidR="00540DED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al 2030</w:t>
      </w:r>
      <w:r w:rsidR="00005FAD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,</w:t>
      </w:r>
      <w:r w:rsidR="00540DED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rappresenta</w:t>
      </w:r>
      <w:r w:rsidR="00005FAD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ndo</w:t>
      </w:r>
      <w:r w:rsidR="00540DED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un rischio-opportunità</w:t>
      </w:r>
      <w:r w:rsidR="00540DED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per</w:t>
      </w:r>
      <w:r w:rsidR="00040F14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i Paesi importatori di auto come</w:t>
      </w:r>
      <w:r w:rsidR="00540DED" w:rsidRPr="00F26DC5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Italia, Regno Unito e Francia</w:t>
      </w:r>
    </w:p>
    <w:p w14:paraId="2E2540B6" w14:textId="77777777" w:rsidR="00476793" w:rsidRPr="00F26DC5" w:rsidRDefault="00476793" w:rsidP="003C61A8">
      <w:pPr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379DD4CF" w14:textId="77777777" w:rsidR="00040F14" w:rsidRPr="00F26DC5" w:rsidRDefault="00040F14" w:rsidP="00B81201">
      <w:pPr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6CE1493B" w14:textId="77777777" w:rsidR="00E048E8" w:rsidRPr="00F26DC5" w:rsidRDefault="00E048E8" w:rsidP="00B81201">
      <w:pPr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2E3E6BC4" w14:textId="1C4CE441" w:rsidR="006A7D9C" w:rsidRPr="00F26DC5" w:rsidRDefault="006474F2" w:rsidP="00B81201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F26DC5">
        <w:rPr>
          <w:rFonts w:asciiTheme="minorHAnsi" w:hAnsiTheme="minorHAnsi" w:cstheme="minorHAnsi"/>
          <w:bCs/>
          <w:sz w:val="23"/>
          <w:szCs w:val="23"/>
        </w:rPr>
        <w:t>Milano</w:t>
      </w:r>
      <w:r w:rsidR="003C61A8" w:rsidRPr="00F26DC5">
        <w:rPr>
          <w:rFonts w:asciiTheme="minorHAnsi" w:hAnsiTheme="minorHAnsi" w:cstheme="minorHAnsi"/>
          <w:bCs/>
          <w:sz w:val="23"/>
          <w:szCs w:val="23"/>
        </w:rPr>
        <w:t xml:space="preserve">, </w:t>
      </w:r>
      <w:r w:rsidR="00540DED" w:rsidRPr="00F26DC5">
        <w:rPr>
          <w:rFonts w:asciiTheme="minorHAnsi" w:hAnsiTheme="minorHAnsi" w:cstheme="minorHAnsi"/>
          <w:bCs/>
          <w:sz w:val="23"/>
          <w:szCs w:val="23"/>
        </w:rPr>
        <w:t>9</w:t>
      </w:r>
      <w:r w:rsidR="004D3FF9" w:rsidRPr="00F26DC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F26DC5">
        <w:rPr>
          <w:rFonts w:asciiTheme="minorHAnsi" w:hAnsiTheme="minorHAnsi" w:cstheme="minorHAnsi"/>
          <w:bCs/>
          <w:sz w:val="23"/>
          <w:szCs w:val="23"/>
        </w:rPr>
        <w:t>maggio</w:t>
      </w:r>
      <w:r w:rsidR="004D3FF9" w:rsidRPr="00F26DC5">
        <w:rPr>
          <w:rFonts w:asciiTheme="minorHAnsi" w:hAnsiTheme="minorHAnsi" w:cstheme="minorHAnsi"/>
          <w:bCs/>
          <w:sz w:val="23"/>
          <w:szCs w:val="23"/>
        </w:rPr>
        <w:t xml:space="preserve"> 202</w:t>
      </w:r>
      <w:r w:rsidR="00D000B9" w:rsidRPr="00F26DC5">
        <w:rPr>
          <w:rFonts w:asciiTheme="minorHAnsi" w:hAnsiTheme="minorHAnsi" w:cstheme="minorHAnsi"/>
          <w:bCs/>
          <w:sz w:val="23"/>
          <w:szCs w:val="23"/>
        </w:rPr>
        <w:t>4</w:t>
      </w:r>
      <w:r w:rsidR="00932C95" w:rsidRPr="00F26DC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D000B9" w:rsidRPr="00F26DC5">
        <w:rPr>
          <w:rFonts w:asciiTheme="minorHAnsi" w:hAnsiTheme="minorHAnsi" w:cstheme="minorHAnsi"/>
          <w:bCs/>
          <w:sz w:val="23"/>
          <w:szCs w:val="23"/>
        </w:rPr>
        <w:t>–</w:t>
      </w:r>
      <w:r w:rsidR="00F97389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6A7D9C" w:rsidRPr="00F26DC5">
        <w:rPr>
          <w:rFonts w:asciiTheme="minorHAnsi" w:hAnsiTheme="minorHAnsi" w:cstheme="minorHAnsi"/>
          <w:b/>
          <w:bCs/>
          <w:sz w:val="23"/>
          <w:szCs w:val="23"/>
        </w:rPr>
        <w:t>Lo scorso</w:t>
      </w:r>
      <w:r w:rsidR="00C92FD7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anno</w:t>
      </w:r>
      <w:r w:rsidR="006A7D9C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F97389" w:rsidRPr="00F26DC5">
        <w:rPr>
          <w:rFonts w:asciiTheme="minorHAnsi" w:hAnsiTheme="minorHAnsi" w:cstheme="minorHAnsi"/>
          <w:b/>
          <w:bCs/>
          <w:sz w:val="23"/>
          <w:szCs w:val="23"/>
        </w:rPr>
        <w:t>il mercato italiano dell'automobile ha mostrato segn</w:t>
      </w:r>
      <w:r w:rsidR="00CB62F3" w:rsidRPr="00F26DC5">
        <w:rPr>
          <w:rFonts w:asciiTheme="minorHAnsi" w:hAnsiTheme="minorHAnsi" w:cstheme="minorHAnsi"/>
          <w:b/>
          <w:bCs/>
          <w:sz w:val="23"/>
          <w:szCs w:val="23"/>
        </w:rPr>
        <w:t>al</w:t>
      </w:r>
      <w:r w:rsidR="00F97389" w:rsidRPr="00F26DC5">
        <w:rPr>
          <w:rFonts w:asciiTheme="minorHAnsi" w:hAnsiTheme="minorHAnsi" w:cstheme="minorHAnsi"/>
          <w:b/>
          <w:bCs/>
          <w:sz w:val="23"/>
          <w:szCs w:val="23"/>
        </w:rPr>
        <w:t>i incoraggianti di ripresa, registrando</w:t>
      </w:r>
      <w:r w:rsidR="006A7D9C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un aumento significativo del 19%</w:t>
      </w:r>
      <w:r w:rsidR="00F97389" w:rsidRPr="00F26DC5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6A7D9C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F97389" w:rsidRPr="00F26DC5">
        <w:rPr>
          <w:rFonts w:asciiTheme="minorHAnsi" w:hAnsiTheme="minorHAnsi" w:cstheme="minorHAnsi"/>
          <w:b/>
          <w:bCs/>
          <w:sz w:val="23"/>
          <w:szCs w:val="23"/>
        </w:rPr>
        <w:t>Una</w:t>
      </w:r>
      <w:r w:rsidR="006A7D9C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boccata d'ossigeno </w:t>
      </w:r>
      <w:r w:rsidR="00F97389" w:rsidRPr="00F26DC5">
        <w:rPr>
          <w:rFonts w:asciiTheme="minorHAnsi" w:hAnsiTheme="minorHAnsi" w:cstheme="minorHAnsi"/>
          <w:b/>
          <w:bCs/>
          <w:sz w:val="23"/>
          <w:szCs w:val="23"/>
        </w:rPr>
        <w:t>per i</w:t>
      </w:r>
      <w:r w:rsidR="006A7D9C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l settore, </w:t>
      </w:r>
      <w:r w:rsidR="00F97389" w:rsidRPr="00F26DC5">
        <w:rPr>
          <w:rFonts w:asciiTheme="minorHAnsi" w:hAnsiTheme="minorHAnsi" w:cstheme="minorHAnsi"/>
          <w:b/>
          <w:bCs/>
          <w:sz w:val="23"/>
          <w:szCs w:val="23"/>
        </w:rPr>
        <w:t>ben lontano d</w:t>
      </w:r>
      <w:r w:rsidR="006A7D9C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ai livelli pre-pandemici </w:t>
      </w:r>
      <w:r w:rsidR="00040F14" w:rsidRPr="00F26DC5">
        <w:rPr>
          <w:rFonts w:asciiTheme="minorHAnsi" w:hAnsiTheme="minorHAnsi" w:cstheme="minorHAnsi"/>
          <w:b/>
          <w:bCs/>
          <w:sz w:val="23"/>
          <w:szCs w:val="23"/>
        </w:rPr>
        <w:t>(-300.000 vetture</w:t>
      </w:r>
      <w:r w:rsidR="00E048E8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vs 2019</w:t>
      </w:r>
      <w:r w:rsidR="00040F14" w:rsidRPr="00F26DC5">
        <w:rPr>
          <w:rFonts w:asciiTheme="minorHAnsi" w:hAnsiTheme="minorHAnsi" w:cstheme="minorHAnsi"/>
          <w:b/>
          <w:bCs/>
          <w:sz w:val="23"/>
          <w:szCs w:val="23"/>
        </w:rPr>
        <w:t>)</w:t>
      </w:r>
      <w:r w:rsidR="00F97389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e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F97389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ancora in cerca di un nuovo equilibrio. 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>Un dato incoraggiante è rappresentato dall'aumento delle vetture ibride</w:t>
      </w:r>
      <w:r w:rsidR="00040F14" w:rsidRPr="00F26DC5">
        <w:rPr>
          <w:rFonts w:asciiTheme="minorHAnsi" w:hAnsiTheme="minorHAnsi" w:cstheme="minorHAnsi"/>
          <w:b/>
          <w:bCs/>
          <w:sz w:val="23"/>
          <w:szCs w:val="23"/>
        </w:rPr>
        <w:t>: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42% del mercato. La trasformazione del panorama automobilistico italiano è evidente anche analizzando le preferenze dei consumatori</w:t>
      </w:r>
      <w:r w:rsidR="00040F14" w:rsidRPr="00F26DC5">
        <w:rPr>
          <w:rFonts w:asciiTheme="minorHAnsi" w:hAnsiTheme="minorHAnsi" w:cstheme="minorHAnsi"/>
          <w:b/>
          <w:bCs/>
          <w:sz w:val="23"/>
          <w:szCs w:val="23"/>
        </w:rPr>
        <w:t>,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con una chiara tendenza dal diesel alla benzina. Il canale del noleggio </w:t>
      </w:r>
      <w:r w:rsidR="00005FAD" w:rsidRPr="00F26DC5">
        <w:rPr>
          <w:rFonts w:asciiTheme="minorHAnsi" w:hAnsiTheme="minorHAnsi" w:cstheme="minorHAnsi"/>
          <w:b/>
          <w:bCs/>
          <w:sz w:val="23"/>
          <w:szCs w:val="23"/>
        </w:rPr>
        <w:t>raggiunge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un nuovo record storico, </w:t>
      </w:r>
      <w:r w:rsidR="00C10D66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avvicinandosi ai livelli degli 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>altr</w:t>
      </w:r>
      <w:r w:rsidR="00C10D66" w:rsidRPr="00F26DC5">
        <w:rPr>
          <w:rFonts w:asciiTheme="minorHAnsi" w:hAnsiTheme="minorHAnsi" w:cstheme="minorHAnsi"/>
          <w:b/>
          <w:bCs/>
          <w:sz w:val="23"/>
          <w:szCs w:val="23"/>
        </w:rPr>
        <w:t>i Paesi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d'Europa. L'arrivo dei marchi cinesi sul mercato europeo potrebbe rappresentare un'ulteriore incognita, con una quota di mercato </w:t>
      </w:r>
      <w:r w:rsidR="00DF293C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prevista 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>del 7% (o</w:t>
      </w:r>
      <w:r w:rsidR="008916E2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anche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005FAD" w:rsidRPr="00F26DC5">
        <w:rPr>
          <w:rFonts w:asciiTheme="minorHAnsi" w:hAnsiTheme="minorHAnsi" w:cstheme="minorHAnsi"/>
          <w:b/>
          <w:bCs/>
          <w:sz w:val="23"/>
          <w:szCs w:val="23"/>
        </w:rPr>
        <w:t>superiore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, in funzione della capacità dei brand cinesi di approdare con modelli di segmento più basso a prezzi competitivi) entro il 2030, </w:t>
      </w:r>
      <w:r w:rsidR="00DF293C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a </w:t>
      </w:r>
      <w:r w:rsidR="00856120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potenziale </w:t>
      </w:r>
      <w:r w:rsidR="00DF293C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discapito 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soprattutto </w:t>
      </w:r>
      <w:r w:rsidR="00DF293C" w:rsidRPr="00F26DC5">
        <w:rPr>
          <w:rFonts w:asciiTheme="minorHAnsi" w:hAnsiTheme="minorHAnsi" w:cstheme="minorHAnsi"/>
          <w:b/>
          <w:bCs/>
          <w:sz w:val="23"/>
          <w:szCs w:val="23"/>
        </w:rPr>
        <w:t>di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Paesi come l'Italia, il Regno Unito e la Francia</w:t>
      </w:r>
      <w:r w:rsidR="00856120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 (importatori netti di auto)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0E87C64C" w14:textId="77777777" w:rsidR="00DF293C" w:rsidRPr="00F26DC5" w:rsidRDefault="00DF293C" w:rsidP="00B81201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BB8A9AF" w14:textId="79E9F17C" w:rsidR="006A7D9C" w:rsidRPr="00F26DC5" w:rsidRDefault="00F971C5" w:rsidP="00D173D0">
      <w:pPr>
        <w:jc w:val="both"/>
      </w:pPr>
      <w:r>
        <w:rPr>
          <w:rFonts w:asciiTheme="minorHAnsi" w:hAnsiTheme="minorHAnsi" w:cstheme="minorHAnsi"/>
          <w:sz w:val="23"/>
          <w:szCs w:val="23"/>
        </w:rPr>
        <w:t>Sono q</w:t>
      </w:r>
      <w:r w:rsidR="00D173D0" w:rsidRPr="00F26DC5">
        <w:rPr>
          <w:rFonts w:asciiTheme="minorHAnsi" w:hAnsiTheme="minorHAnsi" w:cstheme="minorHAnsi"/>
          <w:sz w:val="23"/>
          <w:szCs w:val="23"/>
        </w:rPr>
        <w:t xml:space="preserve">ueste le principali evidenze del nuovo studio condotto da 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>ANIASA</w:t>
      </w:r>
      <w:r w:rsidR="00D173D0" w:rsidRPr="00F26DC5">
        <w:rPr>
          <w:rFonts w:asciiTheme="minorHAnsi" w:hAnsiTheme="minorHAnsi" w:cstheme="minorHAnsi"/>
          <w:sz w:val="23"/>
          <w:szCs w:val="23"/>
        </w:rPr>
        <w:t xml:space="preserve"> e 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>Bain &amp; Company</w:t>
      </w:r>
      <w:r w:rsidR="00D173D0" w:rsidRPr="00F26DC5">
        <w:rPr>
          <w:rFonts w:asciiTheme="minorHAnsi" w:hAnsiTheme="minorHAnsi" w:cstheme="minorHAnsi"/>
          <w:sz w:val="23"/>
          <w:szCs w:val="23"/>
        </w:rPr>
        <w:t xml:space="preserve"> 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>“Casa e Chiesa nel settore dell’auto</w:t>
      </w:r>
      <w:r w:rsidR="00D173D0" w:rsidRPr="00F26DC5">
        <w:rPr>
          <w:rFonts w:asciiTheme="minorHAnsi" w:hAnsiTheme="minorHAnsi" w:cstheme="minorHAnsi"/>
          <w:sz w:val="23"/>
          <w:szCs w:val="23"/>
        </w:rPr>
        <w:t xml:space="preserve">”, l’indagine annuale sulla </w:t>
      </w:r>
      <w:r w:rsidR="00D173D0" w:rsidRPr="00F26DC5">
        <w:rPr>
          <w:rFonts w:asciiTheme="minorHAnsi" w:hAnsiTheme="minorHAnsi" w:cstheme="minorHAnsi"/>
          <w:b/>
          <w:bCs/>
          <w:sz w:val="23"/>
          <w:szCs w:val="23"/>
        </w:rPr>
        <w:t>mobilità degli italiani</w:t>
      </w:r>
      <w:r w:rsidR="00D173D0" w:rsidRPr="00F26DC5">
        <w:rPr>
          <w:rFonts w:asciiTheme="minorHAnsi" w:hAnsiTheme="minorHAnsi" w:cstheme="minorHAnsi"/>
          <w:sz w:val="23"/>
          <w:szCs w:val="23"/>
        </w:rPr>
        <w:t xml:space="preserve"> presentata oggi nel corso di un evento a Milano, che ha evidenziato come il settore automotive sia destinato a cambiare molto più di quanto non abbia fatto negli ultimi decenni. </w:t>
      </w:r>
    </w:p>
    <w:p w14:paraId="22F0CF00" w14:textId="77777777" w:rsidR="006A7D9C" w:rsidRPr="00F26DC5" w:rsidRDefault="006A7D9C" w:rsidP="006A7D9C"/>
    <w:p w14:paraId="0153ECF8" w14:textId="37111BC2" w:rsidR="00D173D0" w:rsidRPr="00F26DC5" w:rsidRDefault="00D173D0" w:rsidP="006A7D9C">
      <w:pPr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>Quasi la metà del mercato è ormai…a trazione alternativa</w:t>
      </w:r>
    </w:p>
    <w:p w14:paraId="0B41F637" w14:textId="6152C9A3" w:rsidR="006A7D9C" w:rsidRPr="00F26DC5" w:rsidRDefault="003F4F37" w:rsidP="004A3FA4">
      <w:pPr>
        <w:jc w:val="both"/>
        <w:rPr>
          <w:rFonts w:asciiTheme="minorHAnsi" w:hAnsiTheme="minorHAnsi" w:cstheme="minorHAnsi"/>
          <w:sz w:val="23"/>
          <w:szCs w:val="23"/>
        </w:rPr>
      </w:pPr>
      <w:r w:rsidRPr="00F26DC5">
        <w:rPr>
          <w:rFonts w:asciiTheme="minorHAnsi" w:hAnsiTheme="minorHAnsi" w:cstheme="minorHAnsi"/>
          <w:sz w:val="23"/>
          <w:szCs w:val="23"/>
        </w:rPr>
        <w:t>Il 2023</w:t>
      </w:r>
      <w:r w:rsidR="00D173D0" w:rsidRPr="00F26DC5">
        <w:rPr>
          <w:rFonts w:asciiTheme="minorHAnsi" w:hAnsiTheme="minorHAnsi" w:cstheme="minorHAnsi"/>
          <w:sz w:val="23"/>
          <w:szCs w:val="23"/>
        </w:rPr>
        <w:t xml:space="preserve"> ha registrato un ulteriore aumento delle vetture ibride, salite ormai al 42% (rispetto al 3% delle BEV) del mercato, nel primo trimestre del 2024. Tuttavia, questo aumento non è sufficiente a risolvere il problema delle emissioni di CO2, che rimane tema critico nell'attuale panorama automobilistico.</w:t>
      </w:r>
      <w:r w:rsidR="004A3FA4" w:rsidRPr="00F26DC5">
        <w:rPr>
          <w:rFonts w:asciiTheme="minorHAnsi" w:hAnsiTheme="minorHAnsi" w:cstheme="minorHAnsi"/>
          <w:sz w:val="23"/>
          <w:szCs w:val="23"/>
        </w:rPr>
        <w:t xml:space="preserve"> </w:t>
      </w:r>
      <w:r w:rsidR="006A7D9C" w:rsidRPr="00F26DC5">
        <w:rPr>
          <w:rFonts w:asciiTheme="minorHAnsi" w:hAnsiTheme="minorHAnsi" w:cstheme="minorHAnsi"/>
          <w:sz w:val="23"/>
          <w:szCs w:val="23"/>
        </w:rPr>
        <w:t xml:space="preserve">Il declino delle vendite di vetture diesel, accompagnato da un aumento delle emissioni totali, solleva ulteriori interrogativi sulle strategie di transizione del settore. Questa tendenza può essere </w:t>
      </w:r>
      <w:r w:rsidRPr="00F26DC5">
        <w:rPr>
          <w:rFonts w:asciiTheme="minorHAnsi" w:hAnsiTheme="minorHAnsi" w:cstheme="minorHAnsi"/>
          <w:sz w:val="23"/>
          <w:szCs w:val="23"/>
        </w:rPr>
        <w:t>spiegata</w:t>
      </w:r>
      <w:r w:rsidR="006A7D9C" w:rsidRPr="00F26DC5">
        <w:rPr>
          <w:rFonts w:asciiTheme="minorHAnsi" w:hAnsiTheme="minorHAnsi" w:cstheme="minorHAnsi"/>
          <w:sz w:val="23"/>
          <w:szCs w:val="23"/>
        </w:rPr>
        <w:t xml:space="preserve"> sia </w:t>
      </w:r>
      <w:r w:rsidRPr="00F26DC5">
        <w:rPr>
          <w:rFonts w:asciiTheme="minorHAnsi" w:hAnsiTheme="minorHAnsi" w:cstheme="minorHAnsi"/>
          <w:sz w:val="23"/>
          <w:szCs w:val="23"/>
        </w:rPr>
        <w:t>con le</w:t>
      </w:r>
      <w:r w:rsidR="00B91C5D" w:rsidRPr="00F26DC5">
        <w:rPr>
          <w:rFonts w:asciiTheme="minorHAnsi" w:hAnsiTheme="minorHAnsi" w:cstheme="minorHAnsi"/>
          <w:sz w:val="23"/>
          <w:szCs w:val="23"/>
        </w:rPr>
        <w:t xml:space="preserve"> minori rottamazioni </w:t>
      </w:r>
      <w:r w:rsidR="006A7D9C" w:rsidRPr="00F26DC5">
        <w:rPr>
          <w:rFonts w:asciiTheme="minorHAnsi" w:hAnsiTheme="minorHAnsi" w:cstheme="minorHAnsi"/>
          <w:sz w:val="23"/>
          <w:szCs w:val="23"/>
        </w:rPr>
        <w:t xml:space="preserve">delle vetture obsolete, sia </w:t>
      </w:r>
      <w:r w:rsidRPr="00F26DC5">
        <w:rPr>
          <w:rFonts w:asciiTheme="minorHAnsi" w:hAnsiTheme="minorHAnsi" w:cstheme="minorHAnsi"/>
          <w:sz w:val="23"/>
          <w:szCs w:val="23"/>
        </w:rPr>
        <w:t>con le</w:t>
      </w:r>
      <w:r w:rsidR="006A7D9C" w:rsidRPr="00F26DC5">
        <w:rPr>
          <w:rFonts w:asciiTheme="minorHAnsi" w:hAnsiTheme="minorHAnsi" w:cstheme="minorHAnsi"/>
          <w:sz w:val="23"/>
          <w:szCs w:val="23"/>
        </w:rPr>
        <w:t xml:space="preserve"> preferenz</w:t>
      </w:r>
      <w:r w:rsidRPr="00F26DC5">
        <w:rPr>
          <w:rFonts w:asciiTheme="minorHAnsi" w:hAnsiTheme="minorHAnsi" w:cstheme="minorHAnsi"/>
          <w:sz w:val="23"/>
          <w:szCs w:val="23"/>
        </w:rPr>
        <w:t>e</w:t>
      </w:r>
      <w:r w:rsidR="006A7D9C" w:rsidRPr="00F26DC5">
        <w:rPr>
          <w:rFonts w:asciiTheme="minorHAnsi" w:hAnsiTheme="minorHAnsi" w:cstheme="minorHAnsi"/>
          <w:sz w:val="23"/>
          <w:szCs w:val="23"/>
        </w:rPr>
        <w:t xml:space="preserve"> per veicoli a benzina o mild hybrid.</w:t>
      </w:r>
    </w:p>
    <w:p w14:paraId="56FFAEBE" w14:textId="77777777" w:rsidR="004A3FA4" w:rsidRPr="00F26DC5" w:rsidRDefault="004A3FA4" w:rsidP="004A3FA4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C8F4CD5" w14:textId="21B47790" w:rsidR="006A7D9C" w:rsidRPr="00F26DC5" w:rsidRDefault="004A3FA4" w:rsidP="004A3FA4">
      <w:pPr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>Piccole elettriche per la città? No</w:t>
      </w:r>
      <w:r w:rsidR="008B669B"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>n proprio</w:t>
      </w:r>
      <w:r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</w:p>
    <w:p w14:paraId="6557E88A" w14:textId="2E7B9043" w:rsidR="00DF293C" w:rsidRPr="00F26DC5" w:rsidRDefault="006A7D9C" w:rsidP="0063743F">
      <w:pPr>
        <w:jc w:val="both"/>
        <w:rPr>
          <w:rFonts w:asciiTheme="minorHAnsi" w:hAnsiTheme="minorHAnsi" w:cstheme="minorHAnsi"/>
          <w:sz w:val="23"/>
          <w:szCs w:val="23"/>
        </w:rPr>
      </w:pPr>
      <w:r w:rsidRPr="00F26DC5">
        <w:rPr>
          <w:rFonts w:asciiTheme="minorHAnsi" w:hAnsiTheme="minorHAnsi" w:cstheme="minorHAnsi"/>
          <w:sz w:val="23"/>
          <w:szCs w:val="23"/>
        </w:rPr>
        <w:t xml:space="preserve">La trasformazione del panorama automobilistico italiano </w:t>
      </w:r>
      <w:r w:rsidR="00005FAD" w:rsidRPr="00F26DC5">
        <w:rPr>
          <w:rFonts w:asciiTheme="minorHAnsi" w:hAnsiTheme="minorHAnsi" w:cstheme="minorHAnsi"/>
          <w:sz w:val="23"/>
          <w:szCs w:val="23"/>
        </w:rPr>
        <w:t>appare</w:t>
      </w:r>
      <w:r w:rsidRPr="00F26DC5">
        <w:rPr>
          <w:rFonts w:asciiTheme="minorHAnsi" w:hAnsiTheme="minorHAnsi" w:cstheme="minorHAnsi"/>
          <w:sz w:val="23"/>
          <w:szCs w:val="23"/>
        </w:rPr>
        <w:t xml:space="preserve"> evidente anche analizzando le preferenze dei consumatori nelle diverse dimensioni delle città, con una chiara tendenza dal diesel alla benzina, anche nelle metropoli più grandi.</w:t>
      </w:r>
      <w:r w:rsidR="004A3FA4" w:rsidRPr="00F26DC5">
        <w:rPr>
          <w:rFonts w:asciiTheme="minorHAnsi" w:hAnsiTheme="minorHAnsi" w:cstheme="minorHAnsi"/>
          <w:sz w:val="23"/>
          <w:szCs w:val="23"/>
        </w:rPr>
        <w:t xml:space="preserve"> Solo </w:t>
      </w:r>
      <w:r w:rsidR="004A3FA4" w:rsidRPr="00F26DC5">
        <w:rPr>
          <w:rFonts w:asciiTheme="minorHAnsi" w:hAnsiTheme="minorHAnsi" w:cstheme="minorHAnsi"/>
          <w:b/>
          <w:bCs/>
          <w:sz w:val="23"/>
          <w:szCs w:val="23"/>
        </w:rPr>
        <w:t>1 compatta su 50 è BEV</w:t>
      </w:r>
      <w:r w:rsidR="004A3FA4" w:rsidRPr="00F26DC5">
        <w:rPr>
          <w:rFonts w:asciiTheme="minorHAnsi" w:hAnsiTheme="minorHAnsi" w:cstheme="minorHAnsi"/>
          <w:sz w:val="23"/>
          <w:szCs w:val="23"/>
        </w:rPr>
        <w:t xml:space="preserve">, mentre </w:t>
      </w:r>
      <w:r w:rsidR="003F4F37" w:rsidRPr="00F26DC5">
        <w:rPr>
          <w:rFonts w:asciiTheme="minorHAnsi" w:hAnsiTheme="minorHAnsi" w:cstheme="minorHAnsi"/>
          <w:sz w:val="23"/>
          <w:szCs w:val="23"/>
        </w:rPr>
        <w:t>tra le</w:t>
      </w:r>
      <w:r w:rsidR="004A3FA4" w:rsidRPr="00F26DC5">
        <w:rPr>
          <w:rFonts w:asciiTheme="minorHAnsi" w:hAnsiTheme="minorHAnsi" w:cstheme="minorHAnsi"/>
          <w:sz w:val="23"/>
          <w:szCs w:val="23"/>
        </w:rPr>
        <w:t xml:space="preserve"> vetture medio-grandi avanza il plug-in hybrid.</w:t>
      </w:r>
      <w:r w:rsidR="00DF293C" w:rsidRPr="00F26DC5">
        <w:rPr>
          <w:rFonts w:asciiTheme="minorHAnsi" w:hAnsiTheme="minorHAnsi" w:cstheme="minorHAnsi"/>
          <w:sz w:val="23"/>
          <w:szCs w:val="23"/>
        </w:rPr>
        <w:t xml:space="preserve"> Guardando all’Europa, ormai </w:t>
      </w:r>
      <w:r w:rsidR="00DF293C" w:rsidRPr="00F26DC5">
        <w:rPr>
          <w:rFonts w:asciiTheme="minorHAnsi" w:hAnsiTheme="minorHAnsi" w:cstheme="minorHAnsi"/>
          <w:b/>
          <w:bCs/>
          <w:sz w:val="23"/>
          <w:szCs w:val="23"/>
        </w:rPr>
        <w:t>le «curve di crescita» del BEV si sono appiattite ovunque, soprattutto in Germania</w:t>
      </w:r>
      <w:r w:rsidR="00DF293C" w:rsidRPr="00F26DC5">
        <w:rPr>
          <w:rFonts w:asciiTheme="minorHAnsi" w:hAnsiTheme="minorHAnsi" w:cstheme="minorHAnsi"/>
          <w:sz w:val="23"/>
          <w:szCs w:val="23"/>
        </w:rPr>
        <w:t xml:space="preserve">, anche a causa del blocco </w:t>
      </w:r>
      <w:r w:rsidR="003F4F37" w:rsidRPr="00F26DC5">
        <w:rPr>
          <w:rFonts w:asciiTheme="minorHAnsi" w:hAnsiTheme="minorHAnsi" w:cstheme="minorHAnsi"/>
          <w:sz w:val="23"/>
          <w:szCs w:val="23"/>
        </w:rPr>
        <w:t xml:space="preserve">degli </w:t>
      </w:r>
      <w:r w:rsidR="00DF293C" w:rsidRPr="00F26DC5">
        <w:rPr>
          <w:rFonts w:asciiTheme="minorHAnsi" w:hAnsiTheme="minorHAnsi" w:cstheme="minorHAnsi"/>
          <w:sz w:val="23"/>
          <w:szCs w:val="23"/>
        </w:rPr>
        <w:t>incentivi. Il declino delle vendite di vetture diesel e il contemporaneo aumento delle emissioni totali sollevano interrogativi importanti sulle strategie di transizione del settore. È evidente che il mercato sta mostrando una preferenza crescente per veicoli a benzina o mild hybrid, ma è altrettanto chiaro che occorre un'impostazione più decisa verso la sostenibilità</w:t>
      </w:r>
      <w:r w:rsidR="0063743F" w:rsidRPr="00F26DC5">
        <w:rPr>
          <w:rFonts w:asciiTheme="minorHAnsi" w:hAnsiTheme="minorHAnsi" w:cstheme="minorHAnsi"/>
          <w:sz w:val="23"/>
          <w:szCs w:val="23"/>
        </w:rPr>
        <w:t>.</w:t>
      </w:r>
    </w:p>
    <w:p w14:paraId="0CDCE135" w14:textId="77777777" w:rsidR="008B669B" w:rsidRPr="00F26DC5" w:rsidRDefault="008B669B" w:rsidP="0063743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142F92F" w14:textId="77777777" w:rsidR="00FB7473" w:rsidRPr="00F26DC5" w:rsidRDefault="00FB7473" w:rsidP="0063743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C9CC7E7" w14:textId="77777777" w:rsidR="00005FAD" w:rsidRPr="00F26DC5" w:rsidRDefault="00005FAD" w:rsidP="006A7D9C">
      <w:pPr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14:paraId="2CCF3FFE" w14:textId="555A19CE" w:rsidR="004A3FA4" w:rsidRPr="00F26DC5" w:rsidRDefault="00DF293C" w:rsidP="006A7D9C">
      <w:pPr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>Il Centro Italia batte il Nord sulle</w:t>
      </w:r>
      <w:r w:rsidR="004A3FA4"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  <w:r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>elettriche</w:t>
      </w:r>
      <w:r w:rsidR="004A3FA4"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. Continua a </w:t>
      </w:r>
      <w:r w:rsidR="003F4F37"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>“</w:t>
      </w:r>
      <w:r w:rsidR="0063743F"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>vincere</w:t>
      </w:r>
      <w:r w:rsidR="003F4F37"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>”</w:t>
      </w:r>
      <w:r w:rsidR="004A3FA4"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il noleggio </w:t>
      </w:r>
    </w:p>
    <w:p w14:paraId="2473ACF3" w14:textId="2328E874" w:rsidR="004A3FA4" w:rsidRPr="00F26DC5" w:rsidRDefault="006A7D9C" w:rsidP="004A3FA4">
      <w:pPr>
        <w:jc w:val="both"/>
        <w:rPr>
          <w:rFonts w:asciiTheme="minorHAnsi" w:hAnsiTheme="minorHAnsi" w:cstheme="minorHAnsi"/>
          <w:sz w:val="23"/>
          <w:szCs w:val="23"/>
        </w:rPr>
      </w:pPr>
      <w:r w:rsidRPr="00F26DC5">
        <w:rPr>
          <w:rFonts w:asciiTheme="minorHAnsi" w:hAnsiTheme="minorHAnsi" w:cstheme="minorHAnsi"/>
          <w:sz w:val="23"/>
          <w:szCs w:val="23"/>
        </w:rPr>
        <w:t xml:space="preserve">Il ritardo nell'implementazione degli incentivi </w:t>
      </w:r>
      <w:r w:rsidR="004A3FA4" w:rsidRPr="00F26DC5">
        <w:rPr>
          <w:rFonts w:asciiTheme="minorHAnsi" w:hAnsiTheme="minorHAnsi" w:cstheme="minorHAnsi"/>
          <w:sz w:val="23"/>
          <w:szCs w:val="23"/>
        </w:rPr>
        <w:t xml:space="preserve">del Governo </w:t>
      </w:r>
      <w:r w:rsidRPr="00F26DC5">
        <w:rPr>
          <w:rFonts w:asciiTheme="minorHAnsi" w:hAnsiTheme="minorHAnsi" w:cstheme="minorHAnsi"/>
          <w:sz w:val="23"/>
          <w:szCs w:val="23"/>
        </w:rPr>
        <w:t>ha impattato sulle vendite di veicoli elettrificati nel primo trimestre</w:t>
      </w:r>
      <w:r w:rsidR="00005FAD" w:rsidRPr="00F26DC5">
        <w:rPr>
          <w:rFonts w:asciiTheme="minorHAnsi" w:hAnsiTheme="minorHAnsi" w:cstheme="minorHAnsi"/>
          <w:sz w:val="23"/>
          <w:szCs w:val="23"/>
        </w:rPr>
        <w:t xml:space="preserve"> 2024</w:t>
      </w:r>
      <w:r w:rsidRPr="00F26DC5">
        <w:rPr>
          <w:rFonts w:asciiTheme="minorHAnsi" w:hAnsiTheme="minorHAnsi" w:cstheme="minorHAnsi"/>
          <w:sz w:val="23"/>
          <w:szCs w:val="23"/>
        </w:rPr>
        <w:t xml:space="preserve">, con una concentrazione maggiore nel Centro Italia </w:t>
      </w:r>
      <w:r w:rsidR="003F4F37" w:rsidRPr="00F26DC5">
        <w:rPr>
          <w:rFonts w:asciiTheme="minorHAnsi" w:hAnsiTheme="minorHAnsi" w:cstheme="minorHAnsi"/>
          <w:sz w:val="23"/>
          <w:szCs w:val="23"/>
        </w:rPr>
        <w:t>(</w:t>
      </w:r>
      <w:r w:rsidR="004A3FA4" w:rsidRPr="00F26DC5">
        <w:rPr>
          <w:rFonts w:asciiTheme="minorHAnsi" w:hAnsiTheme="minorHAnsi" w:cstheme="minorHAnsi"/>
          <w:sz w:val="23"/>
          <w:szCs w:val="23"/>
        </w:rPr>
        <w:t xml:space="preserve">che supera il Sud </w:t>
      </w:r>
      <w:r w:rsidR="00A81A7F" w:rsidRPr="00F26DC5">
        <w:rPr>
          <w:rFonts w:asciiTheme="minorHAnsi" w:hAnsiTheme="minorHAnsi" w:cstheme="minorHAnsi"/>
          <w:sz w:val="23"/>
          <w:szCs w:val="23"/>
        </w:rPr>
        <w:t xml:space="preserve">sia </w:t>
      </w:r>
      <w:r w:rsidR="004A3FA4" w:rsidRPr="00F26DC5">
        <w:rPr>
          <w:rFonts w:asciiTheme="minorHAnsi" w:hAnsiTheme="minorHAnsi" w:cstheme="minorHAnsi"/>
          <w:sz w:val="23"/>
          <w:szCs w:val="23"/>
        </w:rPr>
        <w:t>su</w:t>
      </w:r>
      <w:r w:rsidR="00CB62F3" w:rsidRPr="00F26DC5">
        <w:rPr>
          <w:rFonts w:asciiTheme="minorHAnsi" w:hAnsiTheme="minorHAnsi" w:cstheme="minorHAnsi"/>
          <w:sz w:val="23"/>
          <w:szCs w:val="23"/>
        </w:rPr>
        <w:t>lle</w:t>
      </w:r>
      <w:r w:rsidR="004A3FA4" w:rsidRPr="00F26DC5">
        <w:rPr>
          <w:rFonts w:asciiTheme="minorHAnsi" w:hAnsiTheme="minorHAnsi" w:cstheme="minorHAnsi"/>
          <w:sz w:val="23"/>
          <w:szCs w:val="23"/>
        </w:rPr>
        <w:t xml:space="preserve"> </w:t>
      </w:r>
      <w:r w:rsidR="003F4F37" w:rsidRPr="00F26DC5">
        <w:rPr>
          <w:rFonts w:asciiTheme="minorHAnsi" w:hAnsiTheme="minorHAnsi" w:cstheme="minorHAnsi"/>
          <w:sz w:val="23"/>
          <w:szCs w:val="23"/>
        </w:rPr>
        <w:t>elettriche</w:t>
      </w:r>
      <w:r w:rsidR="009B78BC" w:rsidRPr="00F26DC5">
        <w:rPr>
          <w:rFonts w:asciiTheme="minorHAnsi" w:hAnsiTheme="minorHAnsi" w:cstheme="minorHAnsi"/>
          <w:sz w:val="23"/>
          <w:szCs w:val="23"/>
        </w:rPr>
        <w:t>,</w:t>
      </w:r>
      <w:r w:rsidR="004A3FA4" w:rsidRPr="00F26DC5">
        <w:rPr>
          <w:rFonts w:asciiTheme="minorHAnsi" w:hAnsiTheme="minorHAnsi" w:cstheme="minorHAnsi"/>
          <w:sz w:val="23"/>
          <w:szCs w:val="23"/>
        </w:rPr>
        <w:t xml:space="preserve"> che su</w:t>
      </w:r>
      <w:r w:rsidR="00CB62F3" w:rsidRPr="00F26DC5">
        <w:rPr>
          <w:rFonts w:asciiTheme="minorHAnsi" w:hAnsiTheme="minorHAnsi" w:cstheme="minorHAnsi"/>
          <w:sz w:val="23"/>
          <w:szCs w:val="23"/>
        </w:rPr>
        <w:t>lle</w:t>
      </w:r>
      <w:r w:rsidR="004A3FA4" w:rsidRPr="00F26DC5">
        <w:rPr>
          <w:rFonts w:asciiTheme="minorHAnsi" w:hAnsiTheme="minorHAnsi" w:cstheme="minorHAnsi"/>
          <w:sz w:val="23"/>
          <w:szCs w:val="23"/>
        </w:rPr>
        <w:t xml:space="preserve"> </w:t>
      </w:r>
      <w:r w:rsidR="003F4F37" w:rsidRPr="00F26DC5">
        <w:rPr>
          <w:rFonts w:asciiTheme="minorHAnsi" w:hAnsiTheme="minorHAnsi" w:cstheme="minorHAnsi"/>
          <w:sz w:val="23"/>
          <w:szCs w:val="23"/>
        </w:rPr>
        <w:t>ibride plug-in)</w:t>
      </w:r>
      <w:r w:rsidR="004A3FA4" w:rsidRPr="00F26DC5">
        <w:rPr>
          <w:rFonts w:asciiTheme="minorHAnsi" w:hAnsiTheme="minorHAnsi" w:cstheme="minorHAnsi"/>
          <w:sz w:val="23"/>
          <w:szCs w:val="23"/>
        </w:rPr>
        <w:t xml:space="preserve"> </w:t>
      </w:r>
      <w:r w:rsidRPr="00F26DC5">
        <w:rPr>
          <w:rFonts w:asciiTheme="minorHAnsi" w:hAnsiTheme="minorHAnsi" w:cstheme="minorHAnsi"/>
          <w:sz w:val="23"/>
          <w:szCs w:val="23"/>
        </w:rPr>
        <w:t>rispetto al Nord.</w:t>
      </w:r>
      <w:r w:rsidR="004A3FA4" w:rsidRPr="00F26DC5">
        <w:rPr>
          <w:rFonts w:asciiTheme="minorHAnsi" w:hAnsiTheme="minorHAnsi" w:cstheme="minorHAnsi"/>
          <w:sz w:val="23"/>
          <w:szCs w:val="23"/>
        </w:rPr>
        <w:t xml:space="preserve"> Come già confermato negli anni scorsi, le vetture elettrificate </w:t>
      </w:r>
      <w:r w:rsidR="00602038" w:rsidRPr="00F26DC5">
        <w:rPr>
          <w:rFonts w:asciiTheme="minorHAnsi" w:hAnsiTheme="minorHAnsi" w:cstheme="minorHAnsi"/>
          <w:sz w:val="23"/>
          <w:szCs w:val="23"/>
        </w:rPr>
        <w:t xml:space="preserve">(BEV+PHEV) </w:t>
      </w:r>
      <w:r w:rsidR="004A3FA4" w:rsidRPr="00F26DC5">
        <w:rPr>
          <w:rFonts w:asciiTheme="minorHAnsi" w:hAnsiTheme="minorHAnsi" w:cstheme="minorHAnsi"/>
          <w:sz w:val="23"/>
          <w:szCs w:val="23"/>
        </w:rPr>
        <w:t>fanno ancora fatica nel canale Privati, dove superano di poco il 4%.  La quota inferiore nel canale privati dimostra il ruolo chiave delle flotte e dei noleggi nella diffusione delle alimentazioni più sostenibili anche per il pubblico di «massa».</w:t>
      </w:r>
      <w:r w:rsidR="00DF293C" w:rsidRPr="00F26DC5">
        <w:rPr>
          <w:rFonts w:asciiTheme="minorHAnsi" w:hAnsiTheme="minorHAnsi" w:cstheme="minorHAnsi"/>
          <w:sz w:val="23"/>
          <w:szCs w:val="23"/>
        </w:rPr>
        <w:t xml:space="preserve"> In questo clima di incertezza, infatti, chi vince è il canale del noleggio</w:t>
      </w:r>
      <w:r w:rsidR="00005FAD" w:rsidRPr="00F26DC5">
        <w:rPr>
          <w:rFonts w:asciiTheme="minorHAnsi" w:hAnsiTheme="minorHAnsi" w:cstheme="minorHAnsi"/>
          <w:sz w:val="23"/>
          <w:szCs w:val="23"/>
        </w:rPr>
        <w:t>,</w:t>
      </w:r>
      <w:r w:rsidR="00DF293C" w:rsidRPr="00F26DC5">
        <w:rPr>
          <w:rFonts w:asciiTheme="minorHAnsi" w:hAnsiTheme="minorHAnsi" w:cstheme="minorHAnsi"/>
          <w:sz w:val="23"/>
          <w:szCs w:val="23"/>
        </w:rPr>
        <w:t xml:space="preserve"> che tocca un nuovo record storico, con una penetrazione lo scorso anno del </w:t>
      </w:r>
      <w:r w:rsidR="00C10D66" w:rsidRPr="00F26DC5">
        <w:rPr>
          <w:rFonts w:asciiTheme="minorHAnsi" w:hAnsiTheme="minorHAnsi" w:cstheme="minorHAnsi"/>
          <w:sz w:val="23"/>
          <w:szCs w:val="23"/>
        </w:rPr>
        <w:t>29%</w:t>
      </w:r>
      <w:r w:rsidR="00DF293C" w:rsidRPr="00F26DC5">
        <w:rPr>
          <w:rFonts w:asciiTheme="minorHAnsi" w:hAnsiTheme="minorHAnsi" w:cstheme="minorHAnsi"/>
          <w:sz w:val="23"/>
          <w:szCs w:val="23"/>
        </w:rPr>
        <w:t xml:space="preserve"> sul totale immatricolazioni. </w:t>
      </w:r>
    </w:p>
    <w:p w14:paraId="5A5A4EBF" w14:textId="77777777" w:rsidR="004A3FA4" w:rsidRPr="00F26DC5" w:rsidRDefault="004A3FA4" w:rsidP="004A3FA4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DC958FD" w14:textId="5286F9AC" w:rsidR="004A3FA4" w:rsidRPr="00F26DC5" w:rsidRDefault="007465B0" w:rsidP="006A7D9C">
      <w:pPr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>Tornano a crescere le</w:t>
      </w:r>
      <w:r w:rsidR="004A3FA4"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Km0</w:t>
      </w:r>
      <w:r w:rsidR="00DF293C"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>, sintomo di un mercato in affanno?</w:t>
      </w:r>
    </w:p>
    <w:p w14:paraId="4E910C02" w14:textId="2AD78A91" w:rsidR="006A7D9C" w:rsidRPr="00F26DC5" w:rsidRDefault="004A3FA4" w:rsidP="00DF293C">
      <w:pPr>
        <w:jc w:val="both"/>
      </w:pPr>
      <w:r w:rsidRPr="00F26DC5">
        <w:rPr>
          <w:rFonts w:asciiTheme="minorHAnsi" w:hAnsiTheme="minorHAnsi" w:cstheme="minorHAnsi"/>
          <w:sz w:val="23"/>
          <w:szCs w:val="23"/>
        </w:rPr>
        <w:t>L</w:t>
      </w:r>
      <w:r w:rsidR="006A7D9C" w:rsidRPr="00F26DC5">
        <w:rPr>
          <w:rFonts w:asciiTheme="minorHAnsi" w:hAnsiTheme="minorHAnsi" w:cstheme="minorHAnsi"/>
          <w:sz w:val="23"/>
          <w:szCs w:val="23"/>
        </w:rPr>
        <w:t>a ripresa</w:t>
      </w:r>
      <w:r w:rsidRPr="00F26DC5">
        <w:rPr>
          <w:rFonts w:asciiTheme="minorHAnsi" w:hAnsiTheme="minorHAnsi" w:cstheme="minorHAnsi"/>
          <w:sz w:val="23"/>
          <w:szCs w:val="23"/>
        </w:rPr>
        <w:t>, seppur limitata,</w:t>
      </w:r>
      <w:r w:rsidR="006A7D9C" w:rsidRPr="00F26DC5">
        <w:rPr>
          <w:rFonts w:asciiTheme="minorHAnsi" w:hAnsiTheme="minorHAnsi" w:cstheme="minorHAnsi"/>
          <w:sz w:val="23"/>
          <w:szCs w:val="23"/>
        </w:rPr>
        <w:t xml:space="preserve"> delle vendite di vetture "Km0" suggerisce che il mercato automobilistico sta ancora affrontando sfide significative.</w:t>
      </w:r>
      <w:r w:rsidRPr="00F26DC5">
        <w:rPr>
          <w:rFonts w:asciiTheme="minorHAnsi" w:hAnsiTheme="minorHAnsi" w:cstheme="minorHAnsi"/>
          <w:sz w:val="23"/>
          <w:szCs w:val="23"/>
        </w:rPr>
        <w:t xml:space="preserve"> </w:t>
      </w:r>
      <w:r w:rsidR="00DF293C" w:rsidRPr="00F26DC5">
        <w:rPr>
          <w:rFonts w:asciiTheme="minorHAnsi" w:hAnsiTheme="minorHAnsi" w:cstheme="minorHAnsi"/>
          <w:sz w:val="23"/>
          <w:szCs w:val="23"/>
        </w:rPr>
        <w:t xml:space="preserve">La quota </w:t>
      </w:r>
      <w:r w:rsidR="007465B0" w:rsidRPr="00F26DC5">
        <w:rPr>
          <w:rFonts w:asciiTheme="minorHAnsi" w:hAnsiTheme="minorHAnsi" w:cstheme="minorHAnsi"/>
          <w:sz w:val="23"/>
          <w:szCs w:val="23"/>
        </w:rPr>
        <w:t xml:space="preserve">di </w:t>
      </w:r>
      <w:r w:rsidR="00DF293C" w:rsidRPr="00F26DC5">
        <w:rPr>
          <w:rFonts w:asciiTheme="minorHAnsi" w:hAnsiTheme="minorHAnsi" w:cstheme="minorHAnsi"/>
          <w:sz w:val="23"/>
          <w:szCs w:val="23"/>
        </w:rPr>
        <w:t xml:space="preserve">immatricolato </w:t>
      </w:r>
      <w:r w:rsidR="009B78BC" w:rsidRPr="00F26DC5">
        <w:rPr>
          <w:rFonts w:asciiTheme="minorHAnsi" w:hAnsiTheme="minorHAnsi" w:cstheme="minorHAnsi"/>
          <w:sz w:val="23"/>
          <w:szCs w:val="23"/>
        </w:rPr>
        <w:t>“</w:t>
      </w:r>
      <w:r w:rsidR="00DF293C" w:rsidRPr="00F26DC5">
        <w:rPr>
          <w:rFonts w:asciiTheme="minorHAnsi" w:hAnsiTheme="minorHAnsi" w:cstheme="minorHAnsi"/>
          <w:sz w:val="23"/>
          <w:szCs w:val="23"/>
        </w:rPr>
        <w:t>Km0</w:t>
      </w:r>
      <w:r w:rsidR="009B78BC" w:rsidRPr="00F26DC5">
        <w:rPr>
          <w:rFonts w:asciiTheme="minorHAnsi" w:hAnsiTheme="minorHAnsi" w:cstheme="minorHAnsi"/>
          <w:sz w:val="23"/>
          <w:szCs w:val="23"/>
        </w:rPr>
        <w:t>”</w:t>
      </w:r>
      <w:r w:rsidR="00DF293C" w:rsidRPr="00F26DC5">
        <w:rPr>
          <w:rFonts w:asciiTheme="minorHAnsi" w:hAnsiTheme="minorHAnsi" w:cstheme="minorHAnsi"/>
          <w:sz w:val="23"/>
          <w:szCs w:val="23"/>
        </w:rPr>
        <w:t xml:space="preserve"> </w:t>
      </w:r>
      <w:r w:rsidR="004B2BCE" w:rsidRPr="00F26DC5">
        <w:rPr>
          <w:rFonts w:asciiTheme="minorHAnsi" w:hAnsiTheme="minorHAnsi" w:cstheme="minorHAnsi"/>
          <w:sz w:val="23"/>
          <w:szCs w:val="23"/>
        </w:rPr>
        <w:t>a fine 2023 ha superato il 10%</w:t>
      </w:r>
      <w:r w:rsidR="00DF293C" w:rsidRPr="00F26DC5">
        <w:rPr>
          <w:rFonts w:asciiTheme="minorHAnsi" w:hAnsiTheme="minorHAnsi" w:cstheme="minorHAnsi"/>
          <w:sz w:val="23"/>
          <w:szCs w:val="23"/>
        </w:rPr>
        <w:t xml:space="preserve">. Con il 2023 si è infatti invertito l’ordine dei fattori: ora </w:t>
      </w:r>
      <w:r w:rsidR="00DF293C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la domanda è tornata ad essere </w:t>
      </w:r>
      <w:r w:rsidR="00C02EAB" w:rsidRPr="00F26DC5">
        <w:rPr>
          <w:rFonts w:asciiTheme="minorHAnsi" w:hAnsiTheme="minorHAnsi" w:cstheme="minorHAnsi"/>
          <w:b/>
          <w:bCs/>
          <w:sz w:val="23"/>
          <w:szCs w:val="23"/>
        </w:rPr>
        <w:t xml:space="preserve">potenzialmente </w:t>
      </w:r>
      <w:r w:rsidR="00DF293C" w:rsidRPr="00F26DC5">
        <w:rPr>
          <w:rFonts w:asciiTheme="minorHAnsi" w:hAnsiTheme="minorHAnsi" w:cstheme="minorHAnsi"/>
          <w:b/>
          <w:bCs/>
          <w:sz w:val="23"/>
          <w:szCs w:val="23"/>
        </w:rPr>
        <w:t>inferiore all’offerta</w:t>
      </w:r>
      <w:r w:rsidR="00DF293C" w:rsidRPr="00F26DC5">
        <w:rPr>
          <w:rFonts w:asciiTheme="minorHAnsi" w:hAnsiTheme="minorHAnsi" w:cstheme="minorHAnsi"/>
          <w:sz w:val="23"/>
          <w:szCs w:val="23"/>
        </w:rPr>
        <w:t xml:space="preserve">, con conseguenze pericolose per gli operatori. </w:t>
      </w:r>
      <w:r w:rsidR="006A7D9C" w:rsidRPr="00F26DC5">
        <w:rPr>
          <w:rFonts w:asciiTheme="minorHAnsi" w:hAnsiTheme="minorHAnsi" w:cstheme="minorHAnsi"/>
          <w:sz w:val="23"/>
          <w:szCs w:val="23"/>
        </w:rPr>
        <w:t xml:space="preserve">L'inversione del trend </w:t>
      </w:r>
      <w:r w:rsidR="00C02EAB" w:rsidRPr="00F26DC5">
        <w:rPr>
          <w:rFonts w:asciiTheme="minorHAnsi" w:hAnsiTheme="minorHAnsi" w:cstheme="minorHAnsi"/>
          <w:sz w:val="23"/>
          <w:szCs w:val="23"/>
        </w:rPr>
        <w:t>s</w:t>
      </w:r>
      <w:r w:rsidR="00EB28DF" w:rsidRPr="00F26DC5">
        <w:rPr>
          <w:rFonts w:asciiTheme="minorHAnsi" w:hAnsiTheme="minorHAnsi" w:cstheme="minorHAnsi"/>
          <w:sz w:val="23"/>
          <w:szCs w:val="23"/>
        </w:rPr>
        <w:t>t</w:t>
      </w:r>
      <w:r w:rsidR="00C02EAB" w:rsidRPr="00F26DC5">
        <w:rPr>
          <w:rFonts w:asciiTheme="minorHAnsi" w:hAnsiTheme="minorHAnsi" w:cstheme="minorHAnsi"/>
          <w:sz w:val="23"/>
          <w:szCs w:val="23"/>
        </w:rPr>
        <w:t>a portando</w:t>
      </w:r>
      <w:r w:rsidR="006A7D9C" w:rsidRPr="00F26DC5">
        <w:rPr>
          <w:rFonts w:asciiTheme="minorHAnsi" w:hAnsiTheme="minorHAnsi" w:cstheme="minorHAnsi"/>
          <w:sz w:val="23"/>
          <w:szCs w:val="23"/>
        </w:rPr>
        <w:t xml:space="preserve"> </w:t>
      </w:r>
      <w:r w:rsidR="00C02EAB" w:rsidRPr="00F26DC5">
        <w:rPr>
          <w:rFonts w:asciiTheme="minorHAnsi" w:hAnsiTheme="minorHAnsi" w:cstheme="minorHAnsi"/>
          <w:sz w:val="23"/>
          <w:szCs w:val="23"/>
        </w:rPr>
        <w:t>già in alcuni casi ad</w:t>
      </w:r>
      <w:r w:rsidR="006A7D9C" w:rsidRPr="00F26DC5">
        <w:rPr>
          <w:rFonts w:asciiTheme="minorHAnsi" w:hAnsiTheme="minorHAnsi" w:cstheme="minorHAnsi"/>
          <w:sz w:val="23"/>
          <w:szCs w:val="23"/>
        </w:rPr>
        <w:t xml:space="preserve"> una riduzione dei prezzi </w:t>
      </w:r>
      <w:r w:rsidR="00C02EAB" w:rsidRPr="00F26DC5">
        <w:rPr>
          <w:rFonts w:asciiTheme="minorHAnsi" w:hAnsiTheme="minorHAnsi" w:cstheme="minorHAnsi"/>
          <w:sz w:val="23"/>
          <w:szCs w:val="23"/>
        </w:rPr>
        <w:t>e</w:t>
      </w:r>
      <w:r w:rsidR="006A7D9C" w:rsidRPr="00F26DC5">
        <w:rPr>
          <w:rFonts w:asciiTheme="minorHAnsi" w:hAnsiTheme="minorHAnsi" w:cstheme="minorHAnsi"/>
          <w:sz w:val="23"/>
          <w:szCs w:val="23"/>
        </w:rPr>
        <w:t xml:space="preserve"> l'Europa sta già sperimentando una stabilizzazione nella crescita delle vendite di veicoli elettrici, soprattutto a causa della diminuzione degli incentivi.</w:t>
      </w:r>
    </w:p>
    <w:p w14:paraId="2D8678FA" w14:textId="77777777" w:rsidR="006A7D9C" w:rsidRPr="00F26DC5" w:rsidRDefault="006A7D9C" w:rsidP="006A7D9C"/>
    <w:p w14:paraId="0FAD0FDA" w14:textId="1E7086BA" w:rsidR="00DF293C" w:rsidRPr="00F26DC5" w:rsidRDefault="00DF293C" w:rsidP="006A7D9C">
      <w:r w:rsidRPr="00F26DC5">
        <w:rPr>
          <w:rFonts w:asciiTheme="minorHAnsi" w:hAnsiTheme="minorHAnsi" w:cstheme="minorHAnsi"/>
          <w:b/>
          <w:bCs/>
          <w:sz w:val="23"/>
          <w:szCs w:val="23"/>
          <w:u w:val="single"/>
        </w:rPr>
        <w:t>La nuova fase della geopolitica dell’auto</w:t>
      </w:r>
    </w:p>
    <w:p w14:paraId="718055B1" w14:textId="47DD149D" w:rsidR="00DF293C" w:rsidRPr="00F26DC5" w:rsidRDefault="002D28DD" w:rsidP="002D28DD">
      <w:pPr>
        <w:jc w:val="both"/>
        <w:rPr>
          <w:rFonts w:asciiTheme="minorHAnsi" w:hAnsiTheme="minorHAnsi" w:cstheme="minorHAnsi"/>
          <w:sz w:val="23"/>
          <w:szCs w:val="23"/>
        </w:rPr>
      </w:pPr>
      <w:r w:rsidRPr="00F26DC5">
        <w:rPr>
          <w:rFonts w:asciiTheme="minorHAnsi" w:hAnsiTheme="minorHAnsi" w:cstheme="minorHAnsi"/>
          <w:sz w:val="23"/>
          <w:szCs w:val="23"/>
        </w:rPr>
        <w:t>L'attuale situazione in Europa è solo una piccola parte di un quadro più ampio: stiamo entrando in una nuova era della geopolitica dell'auto. Nel 2019, il 42% delle auto vendute in Cina apparteneva a marchi europei, mentre solo il 27% era di brand locali. Tuttavia, nel 2023, la situazione è cambiata radicalmente: solo il 32% delle auto vendute in Cina apparteneva a marchi europei, mentre ben il 43% proveniva da marchi locali.</w:t>
      </w:r>
      <w:r w:rsidR="004A4F83" w:rsidRPr="00F26DC5">
        <w:rPr>
          <w:rFonts w:asciiTheme="minorHAnsi" w:hAnsiTheme="minorHAnsi" w:cstheme="minorHAnsi"/>
          <w:sz w:val="23"/>
          <w:szCs w:val="23"/>
        </w:rPr>
        <w:t xml:space="preserve"> La Cina si è ripresa il proprio mercato.</w:t>
      </w:r>
      <w:r w:rsidRPr="00F26DC5">
        <w:rPr>
          <w:rFonts w:asciiTheme="minorHAnsi" w:hAnsiTheme="minorHAnsi" w:cstheme="minorHAnsi"/>
          <w:sz w:val="23"/>
          <w:szCs w:val="23"/>
        </w:rPr>
        <w:t xml:space="preserve"> Questo segna un importante spostamento di equilibri, stiamo assistendo all'ingresso di nuovi attori sul mercato globale dell'automobile. In particolare, l'arrivo dei marchi cinesi sul mercato europeo potrebbe </w:t>
      </w:r>
      <w:r w:rsidR="00CB62F3" w:rsidRPr="00F26DC5">
        <w:rPr>
          <w:rFonts w:asciiTheme="minorHAnsi" w:hAnsiTheme="minorHAnsi" w:cstheme="minorHAnsi"/>
          <w:sz w:val="23"/>
          <w:szCs w:val="23"/>
        </w:rPr>
        <w:t>avviare</w:t>
      </w:r>
      <w:r w:rsidRPr="00F26DC5">
        <w:rPr>
          <w:rFonts w:asciiTheme="minorHAnsi" w:hAnsiTheme="minorHAnsi" w:cstheme="minorHAnsi"/>
          <w:sz w:val="23"/>
          <w:szCs w:val="23"/>
        </w:rPr>
        <w:t xml:space="preserve"> </w:t>
      </w:r>
      <w:r w:rsidR="004A4F83" w:rsidRPr="00F26DC5">
        <w:rPr>
          <w:rFonts w:asciiTheme="minorHAnsi" w:hAnsiTheme="minorHAnsi" w:cstheme="minorHAnsi"/>
          <w:sz w:val="23"/>
          <w:szCs w:val="23"/>
        </w:rPr>
        <w:t xml:space="preserve">una </w:t>
      </w:r>
      <w:r w:rsidR="00EF2960" w:rsidRPr="00F26DC5">
        <w:rPr>
          <w:rFonts w:asciiTheme="minorHAnsi" w:hAnsiTheme="minorHAnsi" w:cstheme="minorHAnsi"/>
          <w:sz w:val="23"/>
          <w:szCs w:val="23"/>
        </w:rPr>
        <w:t xml:space="preserve">nuova </w:t>
      </w:r>
      <w:r w:rsidR="004A4F83" w:rsidRPr="00F26DC5">
        <w:rPr>
          <w:rFonts w:asciiTheme="minorHAnsi" w:hAnsiTheme="minorHAnsi" w:cstheme="minorHAnsi"/>
          <w:sz w:val="23"/>
          <w:szCs w:val="23"/>
        </w:rPr>
        <w:t>fase</w:t>
      </w:r>
      <w:r w:rsidRPr="00F26DC5">
        <w:rPr>
          <w:rFonts w:asciiTheme="minorHAnsi" w:hAnsiTheme="minorHAnsi" w:cstheme="minorHAnsi"/>
          <w:sz w:val="23"/>
          <w:szCs w:val="23"/>
        </w:rPr>
        <w:t xml:space="preserve">. Si prevede che entro il 2030 essi acquisiranno una quota di mercato </w:t>
      </w:r>
      <w:r w:rsidR="00953979" w:rsidRPr="00F26DC5">
        <w:rPr>
          <w:rFonts w:asciiTheme="minorHAnsi" w:hAnsiTheme="minorHAnsi" w:cstheme="minorHAnsi"/>
          <w:sz w:val="23"/>
          <w:szCs w:val="23"/>
        </w:rPr>
        <w:t>di almeno il</w:t>
      </w:r>
      <w:r w:rsidRPr="00F26DC5">
        <w:rPr>
          <w:rFonts w:asciiTheme="minorHAnsi" w:hAnsiTheme="minorHAnsi" w:cstheme="minorHAnsi"/>
          <w:sz w:val="23"/>
          <w:szCs w:val="23"/>
        </w:rPr>
        <w:t xml:space="preserve"> 7% (o più), con un impatto significativo su Paesi come l'Italia, il Regno Unito e la Francia, che si trovano tra i principali importatori di veicoli.</w:t>
      </w:r>
    </w:p>
    <w:p w14:paraId="04064E82" w14:textId="77777777" w:rsidR="002D28DD" w:rsidRPr="00F26DC5" w:rsidRDefault="002D28DD" w:rsidP="002D28DD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AB483FB" w14:textId="13D2547B" w:rsidR="00E601E0" w:rsidRDefault="00E601E0" w:rsidP="00E601E0">
      <w:pPr>
        <w:jc w:val="both"/>
        <w:rPr>
          <w:rFonts w:asciiTheme="minorHAnsi" w:hAnsiTheme="minorHAnsi" w:cstheme="minorHAnsi"/>
          <w:i/>
          <w:sz w:val="23"/>
          <w:szCs w:val="23"/>
        </w:rPr>
      </w:pPr>
      <w:r w:rsidRPr="00F26DC5">
        <w:rPr>
          <w:rFonts w:asciiTheme="minorHAnsi" w:hAnsiTheme="minorHAnsi" w:cstheme="minorHAnsi"/>
          <w:sz w:val="23"/>
          <w:szCs w:val="23"/>
        </w:rPr>
        <w:t>“</w:t>
      </w:r>
      <w:r w:rsidRPr="00F26DC5">
        <w:rPr>
          <w:rFonts w:asciiTheme="minorHAnsi" w:hAnsiTheme="minorHAnsi" w:cstheme="minorHAnsi"/>
          <w:i/>
          <w:iCs/>
          <w:sz w:val="23"/>
          <w:szCs w:val="23"/>
        </w:rPr>
        <w:t xml:space="preserve">I dati fotografano </w:t>
      </w:r>
      <w:r w:rsidR="00462277" w:rsidRPr="00F26DC5">
        <w:rPr>
          <w:rFonts w:asciiTheme="minorHAnsi" w:hAnsiTheme="minorHAnsi" w:cstheme="minorHAnsi"/>
          <w:i/>
          <w:iCs/>
          <w:sz w:val="23"/>
          <w:szCs w:val="23"/>
        </w:rPr>
        <w:t>con chiarezza come</w:t>
      </w:r>
      <w:r w:rsidR="00462277" w:rsidRPr="00F26DC5">
        <w:rPr>
          <w:rFonts w:asciiTheme="minorHAnsi" w:hAnsiTheme="minorHAnsi" w:cstheme="minorHAnsi"/>
          <w:i/>
          <w:sz w:val="23"/>
          <w:szCs w:val="23"/>
        </w:rPr>
        <w:t xml:space="preserve"> sempre più italiani, complice l’incertezza relativa all’alimentazione da scegliere e le limitate capacità di spesa a fronte di listi in contin</w:t>
      </w:r>
      <w:r w:rsidR="00C10D66" w:rsidRPr="00F26DC5">
        <w:rPr>
          <w:rFonts w:asciiTheme="minorHAnsi" w:hAnsiTheme="minorHAnsi" w:cstheme="minorHAnsi"/>
          <w:i/>
          <w:sz w:val="23"/>
          <w:szCs w:val="23"/>
        </w:rPr>
        <w:t>uo</w:t>
      </w:r>
      <w:r w:rsidR="00462277" w:rsidRPr="00F26DC5">
        <w:rPr>
          <w:rFonts w:asciiTheme="minorHAnsi" w:hAnsiTheme="minorHAnsi" w:cstheme="minorHAnsi"/>
          <w:i/>
          <w:sz w:val="23"/>
          <w:szCs w:val="23"/>
        </w:rPr>
        <w:t xml:space="preserve"> aumento, preferiscano prendere una vettura a noleggio</w:t>
      </w:r>
      <w:r w:rsidR="00C10D66" w:rsidRPr="00F26DC5">
        <w:rPr>
          <w:rFonts w:asciiTheme="minorHAnsi" w:hAnsiTheme="minorHAnsi" w:cstheme="minorHAnsi"/>
          <w:i/>
          <w:sz w:val="23"/>
          <w:szCs w:val="23"/>
        </w:rPr>
        <w:t>,</w:t>
      </w:r>
      <w:r w:rsidR="00462277" w:rsidRPr="00F26DC5">
        <w:rPr>
          <w:rFonts w:asciiTheme="minorHAnsi" w:hAnsiTheme="minorHAnsi" w:cstheme="minorHAnsi"/>
          <w:i/>
          <w:sz w:val="23"/>
          <w:szCs w:val="23"/>
        </w:rPr>
        <w:t xml:space="preserve"> anziché acquistarla</w:t>
      </w:r>
      <w:r w:rsidRPr="00F26DC5">
        <w:rPr>
          <w:rFonts w:asciiTheme="minorHAnsi" w:hAnsiTheme="minorHAnsi" w:cstheme="minorHAnsi"/>
          <w:sz w:val="23"/>
          <w:szCs w:val="23"/>
        </w:rPr>
        <w:t xml:space="preserve">”, ha commentato il Presidente ANIASA </w:t>
      </w:r>
      <w:r w:rsidR="00462277" w:rsidRPr="00F26DC5">
        <w:rPr>
          <w:rFonts w:asciiTheme="minorHAnsi" w:hAnsiTheme="minorHAnsi" w:cstheme="minorHAnsi"/>
          <w:sz w:val="23"/>
          <w:szCs w:val="23"/>
        </w:rPr>
        <w:t>–</w:t>
      </w:r>
      <w:r w:rsidRPr="00F26DC5">
        <w:rPr>
          <w:rFonts w:asciiTheme="minorHAnsi" w:hAnsiTheme="minorHAnsi" w:cstheme="minorHAnsi"/>
          <w:sz w:val="23"/>
          <w:szCs w:val="23"/>
        </w:rPr>
        <w:t xml:space="preserve"> </w:t>
      </w:r>
      <w:r w:rsidR="00462277" w:rsidRPr="00F26DC5">
        <w:rPr>
          <w:rFonts w:asciiTheme="minorHAnsi" w:hAnsiTheme="minorHAnsi" w:cstheme="minorHAnsi"/>
          <w:b/>
          <w:sz w:val="23"/>
          <w:szCs w:val="23"/>
        </w:rPr>
        <w:t>Alberto Viano</w:t>
      </w:r>
      <w:r w:rsidRPr="00F26DC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F26DC5">
        <w:rPr>
          <w:rFonts w:asciiTheme="minorHAnsi" w:hAnsiTheme="minorHAnsi" w:cstheme="minorHAnsi"/>
          <w:sz w:val="23"/>
          <w:szCs w:val="23"/>
        </w:rPr>
        <w:t>a margine della presentazione,</w:t>
      </w:r>
      <w:r w:rsidRPr="00F26DC5">
        <w:rPr>
          <w:rFonts w:asciiTheme="minorHAnsi" w:hAnsiTheme="minorHAnsi" w:cstheme="minorHAnsi"/>
          <w:i/>
          <w:sz w:val="23"/>
          <w:szCs w:val="23"/>
        </w:rPr>
        <w:t xml:space="preserve"> “</w:t>
      </w:r>
      <w:r w:rsidR="00462277" w:rsidRPr="00F26DC5">
        <w:rPr>
          <w:rFonts w:asciiTheme="minorHAnsi" w:hAnsiTheme="minorHAnsi" w:cstheme="minorHAnsi"/>
          <w:i/>
          <w:sz w:val="23"/>
          <w:szCs w:val="23"/>
        </w:rPr>
        <w:t>Una scelta che consente agli automobilisti di scaricare il rischio tecnologico del veicolo sugli operatori di noleggio e di accedere</w:t>
      </w:r>
      <w:r w:rsidR="00005FAD" w:rsidRPr="00F26DC5">
        <w:rPr>
          <w:rFonts w:asciiTheme="minorHAnsi" w:hAnsiTheme="minorHAnsi" w:cstheme="minorHAnsi"/>
          <w:i/>
          <w:sz w:val="23"/>
          <w:szCs w:val="23"/>
        </w:rPr>
        <w:t>,</w:t>
      </w:r>
      <w:r w:rsidR="00462277" w:rsidRPr="00F26DC5">
        <w:rPr>
          <w:rFonts w:asciiTheme="minorHAnsi" w:hAnsiTheme="minorHAnsi" w:cstheme="minorHAnsi"/>
          <w:i/>
          <w:sz w:val="23"/>
          <w:szCs w:val="23"/>
        </w:rPr>
        <w:t xml:space="preserve"> a canoni mensili più contenuti</w:t>
      </w:r>
      <w:r w:rsidR="00005FAD" w:rsidRPr="00F26DC5">
        <w:rPr>
          <w:rFonts w:asciiTheme="minorHAnsi" w:hAnsiTheme="minorHAnsi" w:cstheme="minorHAnsi"/>
          <w:i/>
          <w:sz w:val="23"/>
          <w:szCs w:val="23"/>
        </w:rPr>
        <w:t>,</w:t>
      </w:r>
      <w:r w:rsidR="00462277" w:rsidRPr="00F26DC5">
        <w:rPr>
          <w:rFonts w:asciiTheme="minorHAnsi" w:hAnsiTheme="minorHAnsi" w:cstheme="minorHAnsi"/>
          <w:i/>
          <w:sz w:val="23"/>
          <w:szCs w:val="23"/>
        </w:rPr>
        <w:t xml:space="preserve"> a vetture green altrimenti difficili da comprare. Questo trend, solo rallentato dall’effetto annuncio degli incentivi negli ultimi mesi, è destinato a consolidarsi ulteriormente nei prossimi</w:t>
      </w:r>
      <w:r w:rsidR="00462277">
        <w:rPr>
          <w:rFonts w:asciiTheme="minorHAnsi" w:hAnsiTheme="minorHAnsi" w:cstheme="minorHAnsi"/>
          <w:i/>
          <w:sz w:val="23"/>
          <w:szCs w:val="23"/>
        </w:rPr>
        <w:t xml:space="preserve"> anni</w:t>
      </w:r>
      <w:r>
        <w:rPr>
          <w:rFonts w:asciiTheme="minorHAnsi" w:hAnsiTheme="minorHAnsi" w:cstheme="minorHAnsi"/>
          <w:i/>
          <w:sz w:val="23"/>
          <w:szCs w:val="23"/>
        </w:rPr>
        <w:t>”.</w:t>
      </w:r>
    </w:p>
    <w:p w14:paraId="1E7B7632" w14:textId="77777777" w:rsidR="00B910C4" w:rsidRDefault="00B910C4" w:rsidP="00D34445">
      <w:pPr>
        <w:jc w:val="both"/>
        <w:rPr>
          <w:rFonts w:asciiTheme="minorHAnsi" w:hAnsiTheme="minorHAnsi" w:cstheme="minorHAnsi"/>
          <w:i/>
          <w:iCs/>
          <w:sz w:val="23"/>
          <w:szCs w:val="23"/>
        </w:rPr>
      </w:pPr>
    </w:p>
    <w:p w14:paraId="63529E15" w14:textId="42CB3D56" w:rsidR="00B910C4" w:rsidRDefault="00BF6AB2" w:rsidP="00D34445">
      <w:pPr>
        <w:jc w:val="both"/>
        <w:rPr>
          <w:rFonts w:asciiTheme="minorHAnsi" w:hAnsiTheme="minorHAnsi" w:cstheme="minorHAnsi"/>
          <w:sz w:val="23"/>
          <w:szCs w:val="23"/>
        </w:rPr>
      </w:pPr>
      <w:r w:rsidRPr="00B910C4">
        <w:rPr>
          <w:rFonts w:asciiTheme="minorHAnsi" w:hAnsiTheme="minorHAnsi" w:cstheme="minorHAnsi"/>
          <w:i/>
          <w:iCs/>
          <w:sz w:val="23"/>
          <w:szCs w:val="23"/>
        </w:rPr>
        <w:t>“I</w:t>
      </w:r>
      <w:r w:rsidR="0063743F">
        <w:rPr>
          <w:rFonts w:asciiTheme="minorHAnsi" w:hAnsiTheme="minorHAnsi" w:cstheme="minorHAnsi"/>
          <w:i/>
          <w:iCs/>
          <w:sz w:val="23"/>
          <w:szCs w:val="23"/>
        </w:rPr>
        <w:t>n questo contesto, l</w:t>
      </w:r>
      <w:r w:rsidR="0063743F" w:rsidRPr="0063743F">
        <w:rPr>
          <w:rFonts w:asciiTheme="minorHAnsi" w:hAnsiTheme="minorHAnsi" w:cstheme="minorHAnsi"/>
          <w:i/>
          <w:iCs/>
          <w:sz w:val="23"/>
          <w:szCs w:val="23"/>
        </w:rPr>
        <w:t xml:space="preserve">'emergere di nuovi attori nel mercato automobilistico </w:t>
      </w:r>
      <w:r w:rsidR="0063743F">
        <w:rPr>
          <w:rFonts w:asciiTheme="minorHAnsi" w:hAnsiTheme="minorHAnsi" w:cstheme="minorHAnsi"/>
          <w:i/>
          <w:iCs/>
          <w:sz w:val="23"/>
          <w:szCs w:val="23"/>
        </w:rPr>
        <w:t xml:space="preserve">globale </w:t>
      </w:r>
      <w:r w:rsidR="0063743F" w:rsidRPr="0063743F">
        <w:rPr>
          <w:rFonts w:asciiTheme="minorHAnsi" w:hAnsiTheme="minorHAnsi" w:cstheme="minorHAnsi"/>
          <w:i/>
          <w:iCs/>
          <w:sz w:val="23"/>
          <w:szCs w:val="23"/>
        </w:rPr>
        <w:t>invita all'attenzione l'Europa, Italia</w:t>
      </w:r>
      <w:r w:rsidR="0063743F">
        <w:rPr>
          <w:rFonts w:asciiTheme="minorHAnsi" w:hAnsiTheme="minorHAnsi" w:cstheme="minorHAnsi"/>
          <w:i/>
          <w:iCs/>
          <w:sz w:val="23"/>
          <w:szCs w:val="23"/>
        </w:rPr>
        <w:t xml:space="preserve"> compresa</w:t>
      </w:r>
      <w:r w:rsidR="0063743F" w:rsidRPr="0063743F">
        <w:rPr>
          <w:rFonts w:asciiTheme="minorHAnsi" w:hAnsiTheme="minorHAnsi" w:cstheme="minorHAnsi"/>
          <w:i/>
          <w:iCs/>
          <w:sz w:val="23"/>
          <w:szCs w:val="23"/>
        </w:rPr>
        <w:t xml:space="preserve">, ma presenta anche opportunità di collaborazione e innovazione. Tuttavia, le normative sempre più rigorose, specialmente sulle emissioni, richiedono un'adeguata preparazione e investimenti da parte delle case automobilistiche europee. È importante </w:t>
      </w:r>
      <w:r w:rsidR="00B02CBD">
        <w:rPr>
          <w:rFonts w:asciiTheme="minorHAnsi" w:hAnsiTheme="minorHAnsi" w:cstheme="minorHAnsi"/>
          <w:i/>
          <w:iCs/>
          <w:sz w:val="23"/>
          <w:szCs w:val="23"/>
        </w:rPr>
        <w:t>tenere conto seriamente delle preferenze de</w:t>
      </w:r>
      <w:r w:rsidR="0063743F" w:rsidRPr="0063743F">
        <w:rPr>
          <w:rFonts w:asciiTheme="minorHAnsi" w:hAnsiTheme="minorHAnsi" w:cstheme="minorHAnsi"/>
          <w:i/>
          <w:iCs/>
          <w:sz w:val="23"/>
          <w:szCs w:val="23"/>
        </w:rPr>
        <w:t xml:space="preserve">i consumatori e adattarsi ai cambiamenti nelle loro </w:t>
      </w:r>
      <w:r w:rsidR="00B02CBD">
        <w:rPr>
          <w:rFonts w:asciiTheme="minorHAnsi" w:hAnsiTheme="minorHAnsi" w:cstheme="minorHAnsi"/>
          <w:i/>
          <w:iCs/>
          <w:sz w:val="23"/>
          <w:szCs w:val="23"/>
        </w:rPr>
        <w:t>abitudini</w:t>
      </w:r>
      <w:r w:rsidR="0063743F" w:rsidRPr="0063743F">
        <w:rPr>
          <w:rFonts w:asciiTheme="minorHAnsi" w:hAnsiTheme="minorHAnsi" w:cstheme="minorHAnsi"/>
          <w:i/>
          <w:iCs/>
          <w:sz w:val="23"/>
          <w:szCs w:val="23"/>
        </w:rPr>
        <w:t xml:space="preserve"> di acquisto per </w:t>
      </w:r>
      <w:r w:rsidR="0063743F">
        <w:rPr>
          <w:rFonts w:asciiTheme="minorHAnsi" w:hAnsiTheme="minorHAnsi" w:cstheme="minorHAnsi"/>
          <w:i/>
          <w:iCs/>
          <w:sz w:val="23"/>
          <w:szCs w:val="23"/>
        </w:rPr>
        <w:t>tutelare</w:t>
      </w:r>
      <w:r w:rsidR="0063743F" w:rsidRPr="0063743F">
        <w:rPr>
          <w:rFonts w:asciiTheme="minorHAnsi" w:hAnsiTheme="minorHAnsi" w:cstheme="minorHAnsi"/>
          <w:i/>
          <w:iCs/>
          <w:sz w:val="23"/>
          <w:szCs w:val="23"/>
        </w:rPr>
        <w:t xml:space="preserve"> la competitività nel mercato globale, mantenendo </w:t>
      </w:r>
      <w:r w:rsidR="0063743F">
        <w:rPr>
          <w:rFonts w:asciiTheme="minorHAnsi" w:hAnsiTheme="minorHAnsi" w:cstheme="minorHAnsi"/>
          <w:i/>
          <w:iCs/>
          <w:sz w:val="23"/>
          <w:szCs w:val="23"/>
        </w:rPr>
        <w:t>l’attenzione sulla</w:t>
      </w:r>
      <w:r w:rsidR="0063743F" w:rsidRPr="0063743F">
        <w:rPr>
          <w:rFonts w:asciiTheme="minorHAnsi" w:hAnsiTheme="minorHAnsi" w:cstheme="minorHAnsi"/>
          <w:i/>
          <w:iCs/>
          <w:sz w:val="23"/>
          <w:szCs w:val="23"/>
        </w:rPr>
        <w:t xml:space="preserve"> sostenibilità ambientale del settor</w:t>
      </w:r>
      <w:r w:rsidR="0063743F">
        <w:rPr>
          <w:rFonts w:asciiTheme="minorHAnsi" w:hAnsiTheme="minorHAnsi" w:cstheme="minorHAnsi"/>
          <w:i/>
          <w:iCs/>
          <w:sz w:val="23"/>
          <w:szCs w:val="23"/>
        </w:rPr>
        <w:t xml:space="preserve">e, ma anche </w:t>
      </w:r>
      <w:r w:rsidR="001F5A75">
        <w:rPr>
          <w:rFonts w:asciiTheme="minorHAnsi" w:hAnsiTheme="minorHAnsi" w:cstheme="minorHAnsi"/>
          <w:i/>
          <w:iCs/>
          <w:sz w:val="23"/>
          <w:szCs w:val="23"/>
        </w:rPr>
        <w:t xml:space="preserve">su </w:t>
      </w:r>
      <w:r w:rsidR="0063743F">
        <w:rPr>
          <w:rFonts w:asciiTheme="minorHAnsi" w:hAnsiTheme="minorHAnsi" w:cstheme="minorHAnsi"/>
          <w:i/>
          <w:iCs/>
          <w:sz w:val="23"/>
          <w:szCs w:val="23"/>
        </w:rPr>
        <w:t>quella economica”</w:t>
      </w:r>
      <w:r w:rsidR="002D28DD">
        <w:rPr>
          <w:rFonts w:asciiTheme="minorHAnsi" w:hAnsiTheme="minorHAnsi" w:cstheme="minorHAnsi"/>
          <w:i/>
          <w:iCs/>
          <w:sz w:val="23"/>
          <w:szCs w:val="23"/>
        </w:rPr>
        <w:t xml:space="preserve">, </w:t>
      </w:r>
      <w:r w:rsidR="00932C95" w:rsidRPr="00B910C4">
        <w:rPr>
          <w:rFonts w:asciiTheme="minorHAnsi" w:hAnsiTheme="minorHAnsi" w:cstheme="minorHAnsi"/>
          <w:sz w:val="23"/>
          <w:szCs w:val="23"/>
        </w:rPr>
        <w:t>conclude</w:t>
      </w:r>
      <w:r w:rsidR="006A7B1E" w:rsidRPr="00B910C4">
        <w:rPr>
          <w:rFonts w:asciiTheme="minorHAnsi" w:hAnsiTheme="minorHAnsi" w:cstheme="minorHAnsi"/>
          <w:sz w:val="23"/>
          <w:szCs w:val="23"/>
        </w:rPr>
        <w:t xml:space="preserve"> </w:t>
      </w:r>
      <w:r w:rsidR="006A7B1E" w:rsidRPr="00B910C4">
        <w:rPr>
          <w:rFonts w:asciiTheme="minorHAnsi" w:hAnsiTheme="minorHAnsi" w:cstheme="minorHAnsi"/>
          <w:b/>
          <w:sz w:val="23"/>
          <w:szCs w:val="23"/>
        </w:rPr>
        <w:t>Gianluca Di Loreto</w:t>
      </w:r>
      <w:r w:rsidR="006A7B1E" w:rsidRPr="00B910C4">
        <w:rPr>
          <w:rFonts w:asciiTheme="minorHAnsi" w:hAnsiTheme="minorHAnsi" w:cstheme="minorHAnsi"/>
          <w:sz w:val="23"/>
          <w:szCs w:val="23"/>
        </w:rPr>
        <w:t xml:space="preserve">, Partner </w:t>
      </w:r>
      <w:r w:rsidR="002D28DD">
        <w:rPr>
          <w:rFonts w:asciiTheme="minorHAnsi" w:hAnsiTheme="minorHAnsi" w:cstheme="minorHAnsi"/>
          <w:sz w:val="23"/>
          <w:szCs w:val="23"/>
        </w:rPr>
        <w:t xml:space="preserve">e responsabile automotive Italia di </w:t>
      </w:r>
      <w:r w:rsidR="006A7B1E" w:rsidRPr="00B910C4">
        <w:rPr>
          <w:rFonts w:asciiTheme="minorHAnsi" w:hAnsiTheme="minorHAnsi" w:cstheme="minorHAnsi"/>
          <w:sz w:val="23"/>
          <w:szCs w:val="23"/>
        </w:rPr>
        <w:t>Bain &amp; Company.</w:t>
      </w:r>
    </w:p>
    <w:p w14:paraId="6046A88B" w14:textId="11BCBF1B" w:rsidR="00932C95" w:rsidRPr="00932C95" w:rsidRDefault="00932C95" w:rsidP="00D34445">
      <w:pPr>
        <w:jc w:val="both"/>
        <w:rPr>
          <w:rFonts w:ascii="Arial" w:hAnsi="Arial" w:cs="Arial"/>
          <w:i/>
          <w:sz w:val="20"/>
          <w:szCs w:val="20"/>
        </w:rPr>
      </w:pPr>
    </w:p>
    <w:p w14:paraId="69B0875F" w14:textId="77777777" w:rsidR="00462277" w:rsidRDefault="00462277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3ADB206" w14:textId="77777777" w:rsidR="00462277" w:rsidRDefault="00462277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93D0C1D" w14:textId="77777777" w:rsidR="00040F14" w:rsidRDefault="00040F14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7DDE487" w14:textId="77777777" w:rsidR="00040F14" w:rsidRDefault="00040F14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64D1F17" w14:textId="77777777" w:rsidR="00040F14" w:rsidRDefault="00040F14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CAD1A5F" w14:textId="77777777" w:rsidR="00040F14" w:rsidRDefault="00040F14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26A12C1" w14:textId="77777777" w:rsidR="00040F14" w:rsidRDefault="00040F14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3F5999B" w14:textId="47D99D08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  <w:r w:rsidRPr="00932C95">
        <w:rPr>
          <w:rFonts w:ascii="Arial" w:eastAsia="Arial" w:hAnsi="Arial" w:cs="Arial"/>
          <w:b/>
          <w:sz w:val="20"/>
          <w:szCs w:val="20"/>
          <w:u w:val="single"/>
        </w:rPr>
        <w:t xml:space="preserve">A proposito di Bain &amp; Company </w:t>
      </w:r>
    </w:p>
    <w:p w14:paraId="7012A300" w14:textId="77777777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</w:p>
    <w:p w14:paraId="16043316" w14:textId="77777777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  <w:r w:rsidRPr="00932C95">
        <w:rPr>
          <w:rFonts w:ascii="Arial" w:eastAsia="Arial" w:hAnsi="Arial" w:cs="Arial"/>
          <w:sz w:val="20"/>
          <w:szCs w:val="20"/>
        </w:rPr>
        <w:t xml:space="preserve">Bain &amp; Company è l’azienda di consulenza globale che aiuta le aziende change-makers più ambiziose a definire il proprio futuro.  Con 65 uffici in 40 paesi, lavoriamo insieme ai nostri clienti come un unico team con un obiettivo condiviso: raggiungere risultati straordinari che superino i concorrenti e ridefiniscano gli standard del settore. L’approccio consulenziale di Bain è altamente personalizzato e integrato e, grazie alla creazione di un ecosistema di innovatori digitali, assicura ai clienti risultati migliori e più duraturi, in tempi più brevi. Il nostro impegno a investire oltre 1 miliardo di dollari in 10 anni in servizi pro bono mette il nostro talento, la nostra competenza e le nostre conoscenze a disposizione delle organizzazioni che affrontano le sfide di oggi in materia di istruzione, equità razziale, giustizia sociale, sviluppo economico e ambiente. Fondata nel 1973 a Boston, in Italia ha celebrato il trentennale nel 2019: la sua approfondita competenza e il portafoglio di clienti si estendono a ogni settore industriale ed economico e in Italia la rendono leader di mercato. </w:t>
      </w:r>
    </w:p>
    <w:p w14:paraId="3A287EAD" w14:textId="77777777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</w:p>
    <w:p w14:paraId="3E9088B7" w14:textId="77777777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  <w:r w:rsidRPr="00932C95">
        <w:rPr>
          <w:rFonts w:ascii="Arial" w:eastAsia="Arial" w:hAnsi="Arial" w:cs="Arial"/>
          <w:sz w:val="20"/>
          <w:szCs w:val="20"/>
        </w:rPr>
        <w:t xml:space="preserve">Per maggiori informazioni: </w:t>
      </w:r>
      <w:hyperlink r:id="rId7">
        <w:r w:rsidRPr="00932C95"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www.bain.it</w:t>
        </w:r>
      </w:hyperlink>
      <w:r w:rsidRPr="00932C95">
        <w:rPr>
          <w:rFonts w:ascii="Arial" w:eastAsia="Arial" w:hAnsi="Arial" w:cs="Arial"/>
          <w:sz w:val="20"/>
          <w:szCs w:val="20"/>
        </w:rPr>
        <w:t xml:space="preserve"> </w:t>
      </w:r>
    </w:p>
    <w:p w14:paraId="615A2524" w14:textId="77777777" w:rsidR="00A427E3" w:rsidRDefault="00A427E3" w:rsidP="00932C95">
      <w:pPr>
        <w:jc w:val="both"/>
        <w:rPr>
          <w:rFonts w:ascii="Arial" w:hAnsi="Arial" w:cs="Arial"/>
          <w:noProof/>
          <w:sz w:val="20"/>
          <w:szCs w:val="20"/>
        </w:rPr>
      </w:pPr>
    </w:p>
    <w:p w14:paraId="49D9B477" w14:textId="3AE7955F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  <w:r w:rsidRPr="00932C9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hidden="0" allowOverlap="1" wp14:anchorId="6938E7FA" wp14:editId="47285F40">
            <wp:simplePos x="0" y="0"/>
            <wp:positionH relativeFrom="column">
              <wp:posOffset>1</wp:posOffset>
            </wp:positionH>
            <wp:positionV relativeFrom="paragraph">
              <wp:posOffset>83820</wp:posOffset>
            </wp:positionV>
            <wp:extent cx="274955" cy="276225"/>
            <wp:effectExtent l="0" t="0" r="0" b="0"/>
            <wp:wrapSquare wrapText="bothSides" distT="0" distB="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ED06DB" w14:textId="77777777" w:rsidR="00932C95" w:rsidRPr="00932C95" w:rsidRDefault="00932C95" w:rsidP="00932C95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932C95">
        <w:rPr>
          <w:rFonts w:ascii="Arial" w:eastAsia="Arial" w:hAnsi="Arial" w:cs="Arial"/>
          <w:sz w:val="20"/>
          <w:szCs w:val="20"/>
        </w:rPr>
        <w:t xml:space="preserve">Seguici su </w:t>
      </w:r>
      <w:r w:rsidRPr="00932C95">
        <w:rPr>
          <w:rFonts w:ascii="Arial" w:eastAsia="Arial" w:hAnsi="Arial" w:cs="Arial"/>
          <w:b/>
          <w:sz w:val="20"/>
          <w:szCs w:val="20"/>
        </w:rPr>
        <w:t>LinkedIn</w:t>
      </w:r>
      <w:r w:rsidRPr="00932C95">
        <w:rPr>
          <w:rFonts w:ascii="Arial" w:eastAsia="Arial" w:hAnsi="Arial" w:cs="Arial"/>
          <w:sz w:val="20"/>
          <w:szCs w:val="20"/>
        </w:rPr>
        <w:t xml:space="preserve"> </w:t>
      </w:r>
      <w:r w:rsidRPr="00932C95">
        <w:rPr>
          <w:rFonts w:ascii="Arial" w:eastAsia="Arial" w:hAnsi="Arial" w:cs="Arial"/>
          <w:b/>
          <w:sz w:val="20"/>
          <w:szCs w:val="20"/>
        </w:rPr>
        <w:t xml:space="preserve">Bain &amp; Company Italy </w:t>
      </w:r>
    </w:p>
    <w:p w14:paraId="032CE04C" w14:textId="77777777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</w:p>
    <w:p w14:paraId="42F399E7" w14:textId="23275A34" w:rsidR="00932C95" w:rsidRPr="00932C95" w:rsidRDefault="00953979" w:rsidP="00932C95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953979">
        <w:rPr>
          <w:noProof/>
        </w:rPr>
        <w:drawing>
          <wp:inline distT="0" distB="0" distL="0" distR="0" wp14:anchorId="3D2ABC5F" wp14:editId="2B8953AB">
            <wp:extent cx="289412" cy="311520"/>
            <wp:effectExtent l="0" t="0" r="0" b="0"/>
            <wp:docPr id="16478639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928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339" cy="32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32C95" w:rsidRPr="00932C95">
        <w:rPr>
          <w:rFonts w:ascii="Arial" w:eastAsia="Arial" w:hAnsi="Arial" w:cs="Arial"/>
          <w:sz w:val="20"/>
          <w:szCs w:val="20"/>
        </w:rPr>
        <w:t xml:space="preserve">Seguici su </w:t>
      </w:r>
      <w:r w:rsidR="00932C95" w:rsidRPr="00932C95">
        <w:rPr>
          <w:rFonts w:ascii="Arial" w:eastAsia="Arial" w:hAnsi="Arial" w:cs="Arial"/>
          <w:b/>
          <w:sz w:val="20"/>
          <w:szCs w:val="20"/>
        </w:rPr>
        <w:t>Twitter</w:t>
      </w:r>
      <w:r w:rsidR="00932C95" w:rsidRPr="00932C95">
        <w:rPr>
          <w:rFonts w:ascii="Arial" w:eastAsia="Arial" w:hAnsi="Arial" w:cs="Arial"/>
          <w:sz w:val="20"/>
          <w:szCs w:val="20"/>
        </w:rPr>
        <w:t xml:space="preserve"> @Bain_Italia @BainAlerts.</w:t>
      </w:r>
    </w:p>
    <w:p w14:paraId="16641441" w14:textId="77777777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</w:p>
    <w:p w14:paraId="1869B338" w14:textId="77777777" w:rsidR="00932C95" w:rsidRPr="00932C95" w:rsidRDefault="00932C95" w:rsidP="00932C95">
      <w:pPr>
        <w:tabs>
          <w:tab w:val="left" w:pos="7371"/>
        </w:tabs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A0D2843" w14:textId="77777777" w:rsidR="00932C95" w:rsidRPr="00932C95" w:rsidRDefault="00932C95" w:rsidP="00932C95">
      <w:pPr>
        <w:tabs>
          <w:tab w:val="left" w:pos="7371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932C95">
        <w:rPr>
          <w:rFonts w:ascii="Arial" w:eastAsia="Arial" w:hAnsi="Arial" w:cs="Arial"/>
          <w:b/>
          <w:sz w:val="20"/>
          <w:szCs w:val="20"/>
          <w:u w:val="single"/>
        </w:rPr>
        <w:t>Contatti per i Media</w:t>
      </w:r>
      <w:r w:rsidRPr="00932C95">
        <w:rPr>
          <w:rFonts w:ascii="Arial" w:eastAsia="Arial" w:hAnsi="Arial" w:cs="Arial"/>
          <w:sz w:val="20"/>
          <w:szCs w:val="20"/>
        </w:rPr>
        <w:tab/>
      </w:r>
    </w:p>
    <w:p w14:paraId="55CE5FAA" w14:textId="77777777" w:rsidR="00932C95" w:rsidRDefault="00932C95" w:rsidP="00932C95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  <w:r w:rsidRPr="00932C95">
        <w:rPr>
          <w:rFonts w:ascii="Arial" w:eastAsia="Arial" w:hAnsi="Arial" w:cs="Arial"/>
          <w:sz w:val="20"/>
          <w:szCs w:val="20"/>
        </w:rPr>
        <w:t>Orsola Randi |</w:t>
      </w:r>
      <w:r w:rsidRPr="00932C95">
        <w:rPr>
          <w:rFonts w:ascii="Arial" w:eastAsia="Arial" w:hAnsi="Arial" w:cs="Arial"/>
          <w:color w:val="0563C1"/>
          <w:sz w:val="20"/>
          <w:szCs w:val="20"/>
          <w:u w:val="single"/>
        </w:rPr>
        <w:t xml:space="preserve"> </w:t>
      </w:r>
      <w:hyperlink r:id="rId10">
        <w:r w:rsidRPr="00932C95">
          <w:rPr>
            <w:rFonts w:ascii="Arial" w:eastAsia="Arial" w:hAnsi="Arial" w:cs="Arial"/>
            <w:color w:val="0563C1"/>
            <w:sz w:val="20"/>
            <w:szCs w:val="20"/>
            <w:u w:val="single"/>
          </w:rPr>
          <w:t>orsola.randi@bain.com</w:t>
        </w:r>
      </w:hyperlink>
      <w:r w:rsidRPr="00932C95">
        <w:rPr>
          <w:rFonts w:ascii="Arial" w:eastAsia="Arial" w:hAnsi="Arial" w:cs="Arial"/>
          <w:color w:val="222222"/>
          <w:sz w:val="20"/>
          <w:szCs w:val="20"/>
        </w:rPr>
        <w:t xml:space="preserve"> | + 39 3393273672 </w:t>
      </w:r>
    </w:p>
    <w:p w14:paraId="28E26137" w14:textId="77777777" w:rsidR="00A427E3" w:rsidRDefault="00A427E3" w:rsidP="00932C95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2C7E3AC4" w14:textId="77777777" w:rsidR="00A427E3" w:rsidRDefault="00A427E3" w:rsidP="00932C95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1E056AE5" w14:textId="77777777" w:rsidR="00A427E3" w:rsidRPr="00953979" w:rsidRDefault="00A427E3" w:rsidP="00A427E3">
      <w:pPr>
        <w:jc w:val="both"/>
        <w:rPr>
          <w:rFonts w:ascii="Calibri" w:hAnsi="Calibri" w:cs="Calibri"/>
          <w:sz w:val="23"/>
          <w:szCs w:val="23"/>
        </w:rPr>
      </w:pPr>
      <w:r w:rsidRPr="00953979">
        <w:rPr>
          <w:rFonts w:ascii="Calibri" w:hAnsi="Calibri" w:cs="Calibri"/>
          <w:b/>
          <w:sz w:val="23"/>
          <w:szCs w:val="23"/>
        </w:rPr>
        <w:t xml:space="preserve">Per informazioni: </w:t>
      </w:r>
      <w:hyperlink r:id="rId11" w:history="1">
        <w:r w:rsidRPr="00953979">
          <w:rPr>
            <w:rStyle w:val="Collegamentoipertestuale"/>
            <w:rFonts w:ascii="Calibri" w:hAnsi="Calibri" w:cs="Calibri"/>
            <w:sz w:val="23"/>
            <w:szCs w:val="23"/>
          </w:rPr>
          <w:t>www.aniasa.it</w:t>
        </w:r>
      </w:hyperlink>
      <w:r w:rsidRPr="00953979">
        <w:rPr>
          <w:rFonts w:ascii="Calibri" w:hAnsi="Calibri" w:cs="Calibri"/>
          <w:sz w:val="23"/>
          <w:szCs w:val="23"/>
        </w:rPr>
        <w:t xml:space="preserve"> </w:t>
      </w:r>
    </w:p>
    <w:p w14:paraId="50E29C8C" w14:textId="77777777" w:rsidR="00A427E3" w:rsidRPr="00A427E3" w:rsidRDefault="00A427E3" w:rsidP="00A427E3">
      <w:pPr>
        <w:jc w:val="both"/>
        <w:rPr>
          <w:rFonts w:ascii="Calibri" w:hAnsi="Calibri" w:cs="Calibri"/>
          <w:sz w:val="23"/>
          <w:szCs w:val="23"/>
          <w:highlight w:val="yellow"/>
        </w:rPr>
      </w:pPr>
    </w:p>
    <w:p w14:paraId="209C7A08" w14:textId="639C2C3F" w:rsidR="00A427E3" w:rsidRPr="00953979" w:rsidRDefault="00A427E3" w:rsidP="00A427E3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A427E3">
        <w:rPr>
          <w:rFonts w:ascii="Calibri" w:hAnsi="Calibri" w:cs="Calibri"/>
          <w:bCs/>
          <w:noProof/>
          <w:sz w:val="22"/>
          <w:szCs w:val="22"/>
          <w:highlight w:val="yellow"/>
        </w:rPr>
        <w:drawing>
          <wp:anchor distT="0" distB="0" distL="114300" distR="114300" simplePos="0" relativeHeight="251663360" behindDoc="1" locked="0" layoutInCell="1" allowOverlap="1" wp14:anchorId="449A2EC2" wp14:editId="7228172D">
            <wp:simplePos x="0" y="0"/>
            <wp:positionH relativeFrom="margin">
              <wp:posOffset>38100</wp:posOffset>
            </wp:positionH>
            <wp:positionV relativeFrom="paragraph">
              <wp:posOffset>78740</wp:posOffset>
            </wp:positionV>
            <wp:extent cx="274955" cy="276225"/>
            <wp:effectExtent l="0" t="0" r="0" b="9525"/>
            <wp:wrapTight wrapText="bothSides">
              <wp:wrapPolygon edited="0">
                <wp:start x="0" y="0"/>
                <wp:lineTo x="0" y="20855"/>
                <wp:lineTo x="19455" y="20855"/>
                <wp:lineTo x="19455" y="0"/>
                <wp:lineTo x="0" y="0"/>
              </wp:wrapPolygon>
            </wp:wrapTight>
            <wp:docPr id="158201312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25036" w14:textId="15999F57" w:rsidR="00A427E3" w:rsidRPr="00953979" w:rsidRDefault="00953979" w:rsidP="009539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3979">
        <w:rPr>
          <w:rFonts w:asciiTheme="minorHAnsi" w:hAnsiTheme="minorHAnsi" w:cstheme="minorHAnsi"/>
          <w:bCs/>
          <w:sz w:val="22"/>
          <w:szCs w:val="22"/>
        </w:rPr>
        <w:t xml:space="preserve">Seguici su </w:t>
      </w:r>
      <w:hyperlink r:id="rId13" w:history="1">
        <w:r w:rsidRPr="00953979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https://www.linkedin.com/company/aniasa/</w:t>
        </w:r>
      </w:hyperlink>
      <w:r w:rsidR="00A427E3" w:rsidRPr="00953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27E3" w:rsidRPr="00953979">
        <w:rPr>
          <w:rFonts w:asciiTheme="minorHAnsi" w:hAnsiTheme="minorHAnsi" w:cstheme="minorHAnsi"/>
          <w:bCs/>
          <w:sz w:val="22"/>
          <w:szCs w:val="22"/>
        </w:rPr>
        <w:tab/>
      </w:r>
      <w:r w:rsidR="00A427E3" w:rsidRPr="00953979">
        <w:rPr>
          <w:rFonts w:asciiTheme="minorHAnsi" w:hAnsiTheme="minorHAnsi" w:cstheme="minorHAnsi"/>
          <w:bCs/>
          <w:sz w:val="22"/>
          <w:szCs w:val="22"/>
        </w:rPr>
        <w:tab/>
      </w:r>
      <w:r w:rsidR="00A427E3" w:rsidRPr="00953979">
        <w:rPr>
          <w:rFonts w:asciiTheme="minorHAnsi" w:hAnsiTheme="minorHAnsi" w:cstheme="minorHAnsi"/>
          <w:bCs/>
          <w:sz w:val="22"/>
          <w:szCs w:val="22"/>
        </w:rPr>
        <w:tab/>
      </w:r>
      <w:r w:rsidR="00A427E3" w:rsidRPr="00953979">
        <w:rPr>
          <w:rFonts w:asciiTheme="minorHAnsi" w:hAnsiTheme="minorHAnsi" w:cstheme="minorHAnsi"/>
          <w:bCs/>
          <w:sz w:val="22"/>
          <w:szCs w:val="22"/>
        </w:rPr>
        <w:tab/>
      </w:r>
      <w:r w:rsidR="00A427E3" w:rsidRPr="00953979">
        <w:rPr>
          <w:rFonts w:asciiTheme="minorHAnsi" w:hAnsiTheme="minorHAnsi" w:cstheme="minorHAnsi"/>
          <w:bCs/>
          <w:sz w:val="22"/>
          <w:szCs w:val="22"/>
        </w:rPr>
        <w:tab/>
      </w:r>
      <w:r w:rsidR="00A427E3" w:rsidRPr="00953979">
        <w:rPr>
          <w:rFonts w:asciiTheme="minorHAnsi" w:hAnsiTheme="minorHAnsi" w:cstheme="minorHAnsi"/>
          <w:bCs/>
          <w:sz w:val="22"/>
          <w:szCs w:val="22"/>
        </w:rPr>
        <w:tab/>
      </w:r>
    </w:p>
    <w:p w14:paraId="2FE38DF7" w14:textId="77777777" w:rsidR="00953979" w:rsidRPr="00953979" w:rsidRDefault="00953979" w:rsidP="00A427E3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C8B50E" w14:textId="25CEE621" w:rsidR="00A427E3" w:rsidRPr="00953979" w:rsidRDefault="00953979" w:rsidP="009539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397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7A8E91B" wp14:editId="14EE18DD">
            <wp:extent cx="253529" cy="272896"/>
            <wp:effectExtent l="0" t="0" r="0" b="0"/>
            <wp:docPr id="10922928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928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448" cy="28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979">
        <w:rPr>
          <w:rFonts w:asciiTheme="minorHAnsi" w:hAnsiTheme="minorHAnsi" w:cstheme="minorHAnsi"/>
          <w:sz w:val="22"/>
          <w:szCs w:val="22"/>
        </w:rPr>
        <w:tab/>
        <w:t xml:space="preserve">Seguici su </w:t>
      </w:r>
      <w:hyperlink r:id="rId14" w:history="1">
        <w:r w:rsidRPr="00953979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https://twitter.com/ANIASA_</w:t>
        </w:r>
      </w:hyperlink>
      <w:r w:rsidR="00A427E3" w:rsidRPr="0095397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1D685FF" w14:textId="6D094C08" w:rsidR="00A427E3" w:rsidRPr="00953979" w:rsidRDefault="00A427E3" w:rsidP="00A427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3979">
        <w:rPr>
          <w:rFonts w:asciiTheme="minorHAnsi" w:hAnsiTheme="minorHAnsi" w:cstheme="minorHAnsi"/>
          <w:bCs/>
          <w:sz w:val="22"/>
          <w:szCs w:val="22"/>
        </w:rPr>
        <w:br/>
      </w:r>
      <w:r w:rsidRPr="00953979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CB62F3" w:rsidRPr="00953979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18B6CA51" wp14:editId="377C3F32">
            <wp:extent cx="251460" cy="276860"/>
            <wp:effectExtent l="0" t="0" r="0" b="8890"/>
            <wp:docPr id="7915348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979">
        <w:rPr>
          <w:rFonts w:asciiTheme="minorHAnsi" w:hAnsiTheme="minorHAnsi" w:cstheme="minorHAnsi"/>
          <w:bCs/>
          <w:noProof/>
          <w:sz w:val="22"/>
          <w:szCs w:val="22"/>
        </w:rPr>
        <w:t xml:space="preserve">    </w:t>
      </w:r>
      <w:r w:rsidRPr="00953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979" w:rsidRPr="00953979">
        <w:rPr>
          <w:rFonts w:asciiTheme="minorHAnsi" w:hAnsiTheme="minorHAnsi" w:cstheme="minorHAnsi"/>
          <w:bCs/>
          <w:sz w:val="22"/>
          <w:szCs w:val="22"/>
        </w:rPr>
        <w:t xml:space="preserve">Seguici su </w:t>
      </w:r>
      <w:hyperlink r:id="rId16" w:history="1">
        <w:r w:rsidR="00953979" w:rsidRPr="00953979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https://www.facebook.com/aniasaconfindustria</w:t>
        </w:r>
      </w:hyperlink>
      <w:r w:rsidRPr="0095397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9D67D85" w14:textId="77777777" w:rsidR="00A427E3" w:rsidRPr="00953979" w:rsidRDefault="00A427E3" w:rsidP="00932C95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219DEFA1" w14:textId="77777777" w:rsidR="00A427E3" w:rsidRPr="00953979" w:rsidRDefault="00A427E3" w:rsidP="00932C95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3E34E515" w14:textId="77777777" w:rsidR="00A427E3" w:rsidRPr="009D3552" w:rsidRDefault="00A427E3" w:rsidP="00A427E3">
      <w:pPr>
        <w:tabs>
          <w:tab w:val="left" w:pos="7371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D3552">
        <w:rPr>
          <w:rFonts w:ascii="Calibri" w:hAnsi="Calibri" w:cs="Calibri"/>
          <w:b/>
          <w:sz w:val="22"/>
          <w:szCs w:val="22"/>
          <w:u w:val="single"/>
        </w:rPr>
        <w:t xml:space="preserve">Contatti per i Media – </w:t>
      </w:r>
      <w:r>
        <w:rPr>
          <w:rFonts w:ascii="Calibri" w:hAnsi="Calibri" w:cs="Calibri"/>
          <w:b/>
          <w:sz w:val="22"/>
          <w:szCs w:val="22"/>
          <w:u w:val="single"/>
        </w:rPr>
        <w:t>ANIASA</w:t>
      </w:r>
      <w:r w:rsidRPr="009D3552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427CDF2F" w14:textId="0E4533B1" w:rsidR="00A427E3" w:rsidRPr="00932C95" w:rsidRDefault="00A427E3" w:rsidP="00A427E3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  <w:r w:rsidRPr="009D3552">
        <w:rPr>
          <w:rFonts w:ascii="Calibri" w:hAnsi="Calibri" w:cs="Calibri"/>
          <w:iCs/>
          <w:sz w:val="22"/>
          <w:szCs w:val="22"/>
        </w:rPr>
        <w:t xml:space="preserve">Marco Catino - Responsabile Ufficio Stampa ANIASA | </w:t>
      </w:r>
      <w:hyperlink r:id="rId17" w:history="1">
        <w:r w:rsidRPr="009D3552">
          <w:rPr>
            <w:rStyle w:val="Collegamentoipertestuale"/>
            <w:rFonts w:ascii="Calibri" w:hAnsi="Calibri" w:cs="Calibri"/>
            <w:iCs/>
            <w:sz w:val="22"/>
            <w:szCs w:val="22"/>
          </w:rPr>
          <w:t>m.catino@aniasa.it</w:t>
        </w:r>
      </w:hyperlink>
      <w:r w:rsidRPr="009D3552">
        <w:rPr>
          <w:rFonts w:ascii="Calibri" w:hAnsi="Calibri" w:cs="Calibri"/>
          <w:iCs/>
          <w:sz w:val="22"/>
          <w:szCs w:val="22"/>
        </w:rPr>
        <w:t xml:space="preserve"> | Tel. 329-3052068</w:t>
      </w:r>
    </w:p>
    <w:p w14:paraId="10FC23C9" w14:textId="77777777" w:rsidR="00932C95" w:rsidRPr="0001256C" w:rsidRDefault="00932C95" w:rsidP="00D34445">
      <w:pPr>
        <w:jc w:val="both"/>
        <w:rPr>
          <w:rFonts w:ascii="Calibri" w:hAnsi="Calibri" w:cs="Calibri"/>
          <w:i/>
          <w:sz w:val="23"/>
          <w:szCs w:val="23"/>
        </w:rPr>
      </w:pPr>
    </w:p>
    <w:sectPr w:rsidR="00932C95" w:rsidRPr="0001256C" w:rsidSect="005335B7">
      <w:headerReference w:type="default" r:id="rId18"/>
      <w:pgSz w:w="11906" w:h="16838"/>
      <w:pgMar w:top="3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76E07" w14:textId="77777777" w:rsidR="005335B7" w:rsidRDefault="005335B7">
      <w:r>
        <w:separator/>
      </w:r>
    </w:p>
  </w:endnote>
  <w:endnote w:type="continuationSeparator" w:id="0">
    <w:p w14:paraId="22AEF32C" w14:textId="77777777" w:rsidR="005335B7" w:rsidRDefault="0053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6D4D5" w14:textId="77777777" w:rsidR="005335B7" w:rsidRDefault="005335B7">
      <w:r>
        <w:separator/>
      </w:r>
    </w:p>
  </w:footnote>
  <w:footnote w:type="continuationSeparator" w:id="0">
    <w:p w14:paraId="6D8650E9" w14:textId="77777777" w:rsidR="005335B7" w:rsidRDefault="00533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106C" w14:textId="100F6B00" w:rsidR="003C61A8" w:rsidRPr="002A78CE" w:rsidRDefault="00B63FDA" w:rsidP="003C61A8">
    <w:pPr>
      <w:pStyle w:val="Intestazione"/>
    </w:pPr>
    <w:r>
      <w:rPr>
        <w:rFonts w:ascii="Tahoma" w:hAnsi="Tahoma"/>
        <w:b/>
        <w:bCs/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 wp14:anchorId="2FB760EA" wp14:editId="1A0A168A">
          <wp:simplePos x="0" y="0"/>
          <wp:positionH relativeFrom="column">
            <wp:posOffset>2952115</wp:posOffset>
          </wp:positionH>
          <wp:positionV relativeFrom="paragraph">
            <wp:posOffset>210185</wp:posOffset>
          </wp:positionV>
          <wp:extent cx="3291205" cy="370840"/>
          <wp:effectExtent l="0" t="0" r="0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20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C1ECB7" wp14:editId="3B6175D6">
          <wp:extent cx="2400300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88"/>
    <w:multiLevelType w:val="hybridMultilevel"/>
    <w:tmpl w:val="2DA8FD4A"/>
    <w:lvl w:ilvl="0" w:tplc="9F12F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404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28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A2B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D4C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C22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2E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4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B6C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C61E5F"/>
    <w:multiLevelType w:val="hybridMultilevel"/>
    <w:tmpl w:val="CF127B3C"/>
    <w:lvl w:ilvl="0" w:tplc="0A9EA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CF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6F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CB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C8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42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C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00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44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AC3FCE"/>
    <w:multiLevelType w:val="hybridMultilevel"/>
    <w:tmpl w:val="F5229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71E"/>
    <w:multiLevelType w:val="hybridMultilevel"/>
    <w:tmpl w:val="D76E17F2"/>
    <w:lvl w:ilvl="0" w:tplc="F0D82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C8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1A2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AF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EE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980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09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06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FCE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05A"/>
    <w:multiLevelType w:val="hybridMultilevel"/>
    <w:tmpl w:val="56348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1EA8"/>
    <w:multiLevelType w:val="hybridMultilevel"/>
    <w:tmpl w:val="B79A019E"/>
    <w:lvl w:ilvl="0" w:tplc="4656C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140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61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720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543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0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21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888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945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434834"/>
    <w:multiLevelType w:val="hybridMultilevel"/>
    <w:tmpl w:val="8E5CD356"/>
    <w:lvl w:ilvl="0" w:tplc="6AE67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C2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4EC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87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668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FC28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6D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3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88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D674A"/>
    <w:multiLevelType w:val="hybridMultilevel"/>
    <w:tmpl w:val="ACBAD092"/>
    <w:lvl w:ilvl="0" w:tplc="196CC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08B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6E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0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70F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AE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44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96C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88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B4725A"/>
    <w:multiLevelType w:val="hybridMultilevel"/>
    <w:tmpl w:val="71148352"/>
    <w:lvl w:ilvl="0" w:tplc="370E9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AE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12C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4D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2B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AD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04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CB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AECE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75182"/>
    <w:multiLevelType w:val="hybridMultilevel"/>
    <w:tmpl w:val="76D67BB8"/>
    <w:lvl w:ilvl="0" w:tplc="E55C9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4C1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44E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4B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47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E8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4C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A45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7C8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A86ECB"/>
    <w:multiLevelType w:val="singleLevel"/>
    <w:tmpl w:val="48FEB1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2F04B58"/>
    <w:multiLevelType w:val="hybridMultilevel"/>
    <w:tmpl w:val="45BC9B3A"/>
    <w:lvl w:ilvl="0" w:tplc="970649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60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784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26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701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2E3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8A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A8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CA8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A015A"/>
    <w:multiLevelType w:val="hybridMultilevel"/>
    <w:tmpl w:val="01902DD4"/>
    <w:lvl w:ilvl="0" w:tplc="A4D05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C2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CA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89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C4E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144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65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EE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02D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D61333"/>
    <w:multiLevelType w:val="hybridMultilevel"/>
    <w:tmpl w:val="649ADBDC"/>
    <w:lvl w:ilvl="0" w:tplc="30E4F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29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C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6B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86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6C7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04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84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EA2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FD1634A"/>
    <w:multiLevelType w:val="singleLevel"/>
    <w:tmpl w:val="6A5CAB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E94572D"/>
    <w:multiLevelType w:val="hybridMultilevel"/>
    <w:tmpl w:val="4CA24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5667">
    <w:abstractNumId w:val="14"/>
  </w:num>
  <w:num w:numId="2" w16cid:durableId="682171585">
    <w:abstractNumId w:val="10"/>
  </w:num>
  <w:num w:numId="3" w16cid:durableId="1789855502">
    <w:abstractNumId w:val="11"/>
  </w:num>
  <w:num w:numId="4" w16cid:durableId="2022511219">
    <w:abstractNumId w:val="8"/>
  </w:num>
  <w:num w:numId="5" w16cid:durableId="668874071">
    <w:abstractNumId w:val="3"/>
  </w:num>
  <w:num w:numId="6" w16cid:durableId="904532047">
    <w:abstractNumId w:val="6"/>
  </w:num>
  <w:num w:numId="7" w16cid:durableId="1290937278">
    <w:abstractNumId w:val="0"/>
  </w:num>
  <w:num w:numId="8" w16cid:durableId="2089110507">
    <w:abstractNumId w:val="9"/>
  </w:num>
  <w:num w:numId="9" w16cid:durableId="1058213244">
    <w:abstractNumId w:val="12"/>
  </w:num>
  <w:num w:numId="10" w16cid:durableId="1912931461">
    <w:abstractNumId w:val="13"/>
  </w:num>
  <w:num w:numId="11" w16cid:durableId="990252911">
    <w:abstractNumId w:val="5"/>
  </w:num>
  <w:num w:numId="12" w16cid:durableId="870149768">
    <w:abstractNumId w:val="15"/>
  </w:num>
  <w:num w:numId="13" w16cid:durableId="2143496374">
    <w:abstractNumId w:val="4"/>
  </w:num>
  <w:num w:numId="14" w16cid:durableId="372191596">
    <w:abstractNumId w:val="2"/>
  </w:num>
  <w:num w:numId="15" w16cid:durableId="389228206">
    <w:abstractNumId w:val="1"/>
  </w:num>
  <w:num w:numId="16" w16cid:durableId="865211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5F"/>
    <w:rsid w:val="00005FAD"/>
    <w:rsid w:val="0000699A"/>
    <w:rsid w:val="0001256C"/>
    <w:rsid w:val="000143AE"/>
    <w:rsid w:val="00030633"/>
    <w:rsid w:val="00040F14"/>
    <w:rsid w:val="0005318F"/>
    <w:rsid w:val="00053747"/>
    <w:rsid w:val="0007492C"/>
    <w:rsid w:val="00086B83"/>
    <w:rsid w:val="00087EB1"/>
    <w:rsid w:val="000930C2"/>
    <w:rsid w:val="000A38AB"/>
    <w:rsid w:val="000D6AA2"/>
    <w:rsid w:val="000F27E8"/>
    <w:rsid w:val="0010765F"/>
    <w:rsid w:val="00131A41"/>
    <w:rsid w:val="001329AD"/>
    <w:rsid w:val="001335D1"/>
    <w:rsid w:val="00157640"/>
    <w:rsid w:val="00167B81"/>
    <w:rsid w:val="00170C24"/>
    <w:rsid w:val="00192E0E"/>
    <w:rsid w:val="00195B57"/>
    <w:rsid w:val="00197AD4"/>
    <w:rsid w:val="001B49C8"/>
    <w:rsid w:val="001D1BAB"/>
    <w:rsid w:val="001E6AEA"/>
    <w:rsid w:val="001F3EE9"/>
    <w:rsid w:val="001F5A75"/>
    <w:rsid w:val="002024C4"/>
    <w:rsid w:val="002072B2"/>
    <w:rsid w:val="00210028"/>
    <w:rsid w:val="00213C71"/>
    <w:rsid w:val="00220726"/>
    <w:rsid w:val="00222162"/>
    <w:rsid w:val="00232859"/>
    <w:rsid w:val="002535D9"/>
    <w:rsid w:val="00253F64"/>
    <w:rsid w:val="00257786"/>
    <w:rsid w:val="00262558"/>
    <w:rsid w:val="002726E4"/>
    <w:rsid w:val="00281E71"/>
    <w:rsid w:val="00282B96"/>
    <w:rsid w:val="002A3289"/>
    <w:rsid w:val="002A590F"/>
    <w:rsid w:val="002A78CE"/>
    <w:rsid w:val="002B654A"/>
    <w:rsid w:val="002C275F"/>
    <w:rsid w:val="002D28DD"/>
    <w:rsid w:val="002D53DB"/>
    <w:rsid w:val="002E48E9"/>
    <w:rsid w:val="0030022D"/>
    <w:rsid w:val="00320B8D"/>
    <w:rsid w:val="0032649C"/>
    <w:rsid w:val="003539AB"/>
    <w:rsid w:val="00371778"/>
    <w:rsid w:val="00374800"/>
    <w:rsid w:val="003A2A99"/>
    <w:rsid w:val="003B6BCE"/>
    <w:rsid w:val="003C2709"/>
    <w:rsid w:val="003C37E1"/>
    <w:rsid w:val="003C61A8"/>
    <w:rsid w:val="003D2BDE"/>
    <w:rsid w:val="003D3775"/>
    <w:rsid w:val="003E48DF"/>
    <w:rsid w:val="003F4F37"/>
    <w:rsid w:val="00405354"/>
    <w:rsid w:val="00410904"/>
    <w:rsid w:val="00412202"/>
    <w:rsid w:val="00433966"/>
    <w:rsid w:val="00444917"/>
    <w:rsid w:val="0045306E"/>
    <w:rsid w:val="004612B7"/>
    <w:rsid w:val="00462277"/>
    <w:rsid w:val="00463BBE"/>
    <w:rsid w:val="00476793"/>
    <w:rsid w:val="004A3FA4"/>
    <w:rsid w:val="004A4F83"/>
    <w:rsid w:val="004B049B"/>
    <w:rsid w:val="004B2BCE"/>
    <w:rsid w:val="004B6632"/>
    <w:rsid w:val="004D3FF9"/>
    <w:rsid w:val="005006F2"/>
    <w:rsid w:val="00502D18"/>
    <w:rsid w:val="00506174"/>
    <w:rsid w:val="005335B7"/>
    <w:rsid w:val="00540DED"/>
    <w:rsid w:val="005448A5"/>
    <w:rsid w:val="0056021F"/>
    <w:rsid w:val="0056604B"/>
    <w:rsid w:val="005742C0"/>
    <w:rsid w:val="005A3FC0"/>
    <w:rsid w:val="005A6EB7"/>
    <w:rsid w:val="005A6FCF"/>
    <w:rsid w:val="005D1FA0"/>
    <w:rsid w:val="005F2271"/>
    <w:rsid w:val="00602038"/>
    <w:rsid w:val="00604643"/>
    <w:rsid w:val="00611ECE"/>
    <w:rsid w:val="0062177C"/>
    <w:rsid w:val="0063743F"/>
    <w:rsid w:val="00642B7B"/>
    <w:rsid w:val="006474F2"/>
    <w:rsid w:val="00692F09"/>
    <w:rsid w:val="006A7B1E"/>
    <w:rsid w:val="006A7D9C"/>
    <w:rsid w:val="006E61C2"/>
    <w:rsid w:val="00717549"/>
    <w:rsid w:val="00717B3D"/>
    <w:rsid w:val="00717F1E"/>
    <w:rsid w:val="0072253A"/>
    <w:rsid w:val="007465B0"/>
    <w:rsid w:val="007C19DC"/>
    <w:rsid w:val="007D4D15"/>
    <w:rsid w:val="007E54A8"/>
    <w:rsid w:val="007E59B8"/>
    <w:rsid w:val="007F2647"/>
    <w:rsid w:val="007F2B3E"/>
    <w:rsid w:val="00803633"/>
    <w:rsid w:val="00824D06"/>
    <w:rsid w:val="0084135D"/>
    <w:rsid w:val="008443AE"/>
    <w:rsid w:val="00851293"/>
    <w:rsid w:val="00856120"/>
    <w:rsid w:val="00866E89"/>
    <w:rsid w:val="00876956"/>
    <w:rsid w:val="00885CEF"/>
    <w:rsid w:val="008916E2"/>
    <w:rsid w:val="008B669B"/>
    <w:rsid w:val="008C311C"/>
    <w:rsid w:val="008D35CF"/>
    <w:rsid w:val="008D4B5F"/>
    <w:rsid w:val="008E0CBD"/>
    <w:rsid w:val="009068AA"/>
    <w:rsid w:val="00932C95"/>
    <w:rsid w:val="00935CF8"/>
    <w:rsid w:val="00953979"/>
    <w:rsid w:val="0097050A"/>
    <w:rsid w:val="009740DF"/>
    <w:rsid w:val="0098501D"/>
    <w:rsid w:val="009A28B3"/>
    <w:rsid w:val="009B1471"/>
    <w:rsid w:val="009B50C6"/>
    <w:rsid w:val="009B78BC"/>
    <w:rsid w:val="009C2032"/>
    <w:rsid w:val="009C2FBB"/>
    <w:rsid w:val="009D3081"/>
    <w:rsid w:val="009D3552"/>
    <w:rsid w:val="009E01DB"/>
    <w:rsid w:val="009E4645"/>
    <w:rsid w:val="009F5DE1"/>
    <w:rsid w:val="00A10990"/>
    <w:rsid w:val="00A32DE5"/>
    <w:rsid w:val="00A42478"/>
    <w:rsid w:val="00A427E3"/>
    <w:rsid w:val="00A62D0C"/>
    <w:rsid w:val="00A81A7F"/>
    <w:rsid w:val="00A9428E"/>
    <w:rsid w:val="00AA0DA1"/>
    <w:rsid w:val="00AC1EDD"/>
    <w:rsid w:val="00B02CBD"/>
    <w:rsid w:val="00B14AEC"/>
    <w:rsid w:val="00B332AE"/>
    <w:rsid w:val="00B53DDB"/>
    <w:rsid w:val="00B53E85"/>
    <w:rsid w:val="00B62497"/>
    <w:rsid w:val="00B63FDA"/>
    <w:rsid w:val="00B6721A"/>
    <w:rsid w:val="00B81201"/>
    <w:rsid w:val="00B910C4"/>
    <w:rsid w:val="00B91C5D"/>
    <w:rsid w:val="00BA7E85"/>
    <w:rsid w:val="00BB0E9F"/>
    <w:rsid w:val="00BB64F5"/>
    <w:rsid w:val="00BC42A2"/>
    <w:rsid w:val="00BC6E74"/>
    <w:rsid w:val="00BE06DD"/>
    <w:rsid w:val="00BF6AB2"/>
    <w:rsid w:val="00C02EAB"/>
    <w:rsid w:val="00C10D66"/>
    <w:rsid w:val="00C1145C"/>
    <w:rsid w:val="00C23775"/>
    <w:rsid w:val="00C56D53"/>
    <w:rsid w:val="00C56D56"/>
    <w:rsid w:val="00C74194"/>
    <w:rsid w:val="00C92FD7"/>
    <w:rsid w:val="00C97AB4"/>
    <w:rsid w:val="00CB62F3"/>
    <w:rsid w:val="00CD52FA"/>
    <w:rsid w:val="00CD6D30"/>
    <w:rsid w:val="00CE24DF"/>
    <w:rsid w:val="00CE3FBB"/>
    <w:rsid w:val="00CE6F42"/>
    <w:rsid w:val="00CF5FD0"/>
    <w:rsid w:val="00D000B9"/>
    <w:rsid w:val="00D079D6"/>
    <w:rsid w:val="00D173D0"/>
    <w:rsid w:val="00D26E38"/>
    <w:rsid w:val="00D34445"/>
    <w:rsid w:val="00D35F6C"/>
    <w:rsid w:val="00D43377"/>
    <w:rsid w:val="00D45F4F"/>
    <w:rsid w:val="00D47191"/>
    <w:rsid w:val="00D514E6"/>
    <w:rsid w:val="00D6353D"/>
    <w:rsid w:val="00D64C41"/>
    <w:rsid w:val="00D71777"/>
    <w:rsid w:val="00D9049D"/>
    <w:rsid w:val="00DE4397"/>
    <w:rsid w:val="00DE685A"/>
    <w:rsid w:val="00DF018D"/>
    <w:rsid w:val="00DF293C"/>
    <w:rsid w:val="00E048E8"/>
    <w:rsid w:val="00E04946"/>
    <w:rsid w:val="00E1275C"/>
    <w:rsid w:val="00E130EC"/>
    <w:rsid w:val="00E25EDA"/>
    <w:rsid w:val="00E266A7"/>
    <w:rsid w:val="00E3777B"/>
    <w:rsid w:val="00E40931"/>
    <w:rsid w:val="00E44AD4"/>
    <w:rsid w:val="00E470FD"/>
    <w:rsid w:val="00E5306B"/>
    <w:rsid w:val="00E601E0"/>
    <w:rsid w:val="00E7164F"/>
    <w:rsid w:val="00E94AE7"/>
    <w:rsid w:val="00E94D61"/>
    <w:rsid w:val="00EB28DF"/>
    <w:rsid w:val="00EB68C8"/>
    <w:rsid w:val="00EF0580"/>
    <w:rsid w:val="00EF2960"/>
    <w:rsid w:val="00EF49C4"/>
    <w:rsid w:val="00F10D53"/>
    <w:rsid w:val="00F26DC5"/>
    <w:rsid w:val="00F27C36"/>
    <w:rsid w:val="00F31122"/>
    <w:rsid w:val="00F656D2"/>
    <w:rsid w:val="00F85E3A"/>
    <w:rsid w:val="00F971C5"/>
    <w:rsid w:val="00F97389"/>
    <w:rsid w:val="00FB0D59"/>
    <w:rsid w:val="00FB7473"/>
    <w:rsid w:val="00FC2E71"/>
    <w:rsid w:val="00FF2DC0"/>
    <w:rsid w:val="00FF6928"/>
    <w:rsid w:val="00FF6943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7417CE"/>
  <w15:chartTrackingRefBased/>
  <w15:docId w15:val="{6C9F9CF7-662B-407E-9D8A-3EA66B6D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D6D3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spacing w:line="360" w:lineRule="auto"/>
      <w:jc w:val="both"/>
    </w:pPr>
    <w:rPr>
      <w:rFonts w:ascii="Comic Sans MS" w:hAnsi="Comic Sans MS"/>
      <w:szCs w:val="20"/>
    </w:rPr>
  </w:style>
  <w:style w:type="paragraph" w:styleId="Corpotesto">
    <w:name w:val="Body Text"/>
    <w:basedOn w:val="Normale"/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s12">
    <w:name w:val="s12"/>
    <w:basedOn w:val="Carpredefinitoparagrafo"/>
    <w:rsid w:val="00C8497B"/>
  </w:style>
  <w:style w:type="paragraph" w:customStyle="1" w:styleId="s8">
    <w:name w:val="s8"/>
    <w:basedOn w:val="Normale"/>
    <w:uiPriority w:val="99"/>
    <w:rsid w:val="00CE243C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ale"/>
    <w:uiPriority w:val="99"/>
    <w:rsid w:val="00CE243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Carpredefinitoparagrafo"/>
    <w:rsid w:val="00CE243C"/>
  </w:style>
  <w:style w:type="character" w:customStyle="1" w:styleId="Menzionenonrisolta1">
    <w:name w:val="Menzione non risolta1"/>
    <w:uiPriority w:val="99"/>
    <w:semiHidden/>
    <w:unhideWhenUsed/>
    <w:rsid w:val="00F23606"/>
    <w:rPr>
      <w:color w:val="808080"/>
      <w:shd w:val="clear" w:color="auto" w:fill="E6E6E6"/>
    </w:rPr>
  </w:style>
  <w:style w:type="character" w:styleId="Rimandocommento">
    <w:name w:val="annotation reference"/>
    <w:rsid w:val="00704EF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04E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04EF4"/>
  </w:style>
  <w:style w:type="paragraph" w:styleId="Soggettocommento">
    <w:name w:val="annotation subject"/>
    <w:basedOn w:val="Testocommento"/>
    <w:next w:val="Testocommento"/>
    <w:link w:val="SoggettocommentoCarattere"/>
    <w:rsid w:val="00704EF4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04EF4"/>
    <w:rPr>
      <w:b/>
      <w:bCs/>
    </w:rPr>
  </w:style>
  <w:style w:type="paragraph" w:styleId="Revisione">
    <w:name w:val="Revision"/>
    <w:hidden/>
    <w:uiPriority w:val="99"/>
    <w:semiHidden/>
    <w:rsid w:val="00CD1FC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656D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F656D2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F656D2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197AD4"/>
    <w:rPr>
      <w:sz w:val="24"/>
      <w:szCs w:val="24"/>
    </w:rPr>
  </w:style>
  <w:style w:type="character" w:customStyle="1" w:styleId="hps">
    <w:name w:val="hps"/>
    <w:rsid w:val="00CD6D30"/>
  </w:style>
  <w:style w:type="character" w:styleId="Menzionenonrisolta">
    <w:name w:val="Unresolved Mention"/>
    <w:uiPriority w:val="99"/>
    <w:semiHidden/>
    <w:unhideWhenUsed/>
    <w:rsid w:val="00CD6D3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2C95"/>
    <w:pPr>
      <w:ind w:left="720"/>
      <w:contextualSpacing/>
    </w:pPr>
  </w:style>
  <w:style w:type="character" w:styleId="Collegamentovisitato">
    <w:name w:val="FollowedHyperlink"/>
    <w:basedOn w:val="Carpredefinitoparagrafo"/>
    <w:rsid w:val="0095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0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901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689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091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654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182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998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003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891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59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50212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15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014">
          <w:marLeft w:val="2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inkedin.com/company/aniasa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in.it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m.catino@aniasa.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aniasaconfindustri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iasa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orsola.randi@bain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ANIASA_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Randi</dc:creator>
  <cp:keywords/>
  <dc:description/>
  <cp:lastModifiedBy>Marco Catino</cp:lastModifiedBy>
  <cp:revision>3</cp:revision>
  <cp:lastPrinted>2024-05-06T10:13:00Z</cp:lastPrinted>
  <dcterms:created xsi:type="dcterms:W3CDTF">2024-05-06T07:26:00Z</dcterms:created>
  <dcterms:modified xsi:type="dcterms:W3CDTF">2024-05-06T10:23:00Z</dcterms:modified>
  <cp:category/>
  <cp:contentStatus/>
</cp:coreProperties>
</file>